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2022年度部门整体支出绩效评价基础数据表</w:t>
      </w:r>
    </w:p>
    <w:tbl>
      <w:tblPr>
        <w:tblStyle w:val="5"/>
        <w:tblW w:w="9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1081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财政供养人员情况（人）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2022年实际在职人数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29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25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　92.59%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经费控制情况（万元）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2021年决算数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2022年预算数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2022年决算数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10.29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29.10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4.39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9.09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17.10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3.91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9.09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17.10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3.91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  2、出国经费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  3、公务接待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1.20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12.00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256.10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574.04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   1、工会经费补助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10.50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20"/>
              </w:rPr>
              <w:t>　0（决算时列支在基本支出）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   2、伙食补助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14.00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20"/>
              </w:rPr>
              <w:t>　0（决算时列支在基本支出）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   3、 物业服务补贴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12.60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20"/>
              </w:rPr>
              <w:t>　0（决算时列支在基本支出）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   4、预安排绩效考核奖和平安岳阳建设奖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70.00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20"/>
              </w:rPr>
              <w:t>　0（决算时列支在基本支出）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   5、 两会工作经费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35.00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20"/>
              </w:rPr>
              <w:t>　0（决算时列支在基本支出）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50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6、 市人民来访接待中心办公运行经费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27.00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20"/>
              </w:rPr>
              <w:t>　0（决算时列支在基本支出）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   7、信访津贴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7.05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20"/>
              </w:rPr>
              <w:t>　0（决算时列支在基本支出）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50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8、 信访专项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22.05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20"/>
              </w:rPr>
              <w:t>　0（决算时列支在基本支出）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50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9、 驻京工作经费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57.90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20"/>
              </w:rPr>
              <w:t>　0（决算时列支在基本支出）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50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10、特护期维稳工作经费（财政的代编专项）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80.41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50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11、办公楼维修项目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56.44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50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12、智慧信访（财政代编专项）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47.19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50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13、信访救助资金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390.00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486.07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61.07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342.51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   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226.66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17.78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166.79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31.36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4.00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63.01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15.46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3.00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4.15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324.00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284.72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305.47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925.04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楼堂馆所控制情况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（2022年完工项目）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批复规模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（㎡）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实际规模（㎡）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预算投资（万元）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实际投资（万元）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—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0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厉行节约保障措施</w:t>
            </w:r>
          </w:p>
        </w:tc>
        <w:tc>
          <w:tcPr>
            <w:tcW w:w="6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按照财政要求，压减一般性支出　</w:t>
            </w:r>
          </w:p>
        </w:tc>
      </w:tr>
    </w:tbl>
    <w:p>
      <w:pPr>
        <w:widowControl/>
        <w:spacing w:line="400" w:lineRule="exact"/>
        <w:jc w:val="left"/>
        <w:rPr>
          <w:rFonts w:ascii="Times New Roman" w:hAnsi="Times New Roman" w:eastAsia="仿宋_GB2312"/>
          <w:color w:val="auto"/>
          <w:sz w:val="22"/>
        </w:rPr>
      </w:pPr>
      <w:r>
        <w:rPr>
          <w:rFonts w:ascii="Times New Roman" w:hAnsi="Times New Roman" w:eastAsia="仿宋_GB2312"/>
          <w:color w:val="auto"/>
          <w:sz w:val="22"/>
        </w:rPr>
        <w:t>说明：“项目支出”需要填报基本支出以外的所有项目支出情况，“公用经费”填报基本支出中的一般商品和服务支出。</w:t>
      </w:r>
    </w:p>
    <w:p>
      <w:pPr>
        <w:widowControl/>
        <w:spacing w:line="400" w:lineRule="exact"/>
        <w:jc w:val="left"/>
        <w:rPr>
          <w:rFonts w:ascii="Times New Roman" w:hAnsi="Times New Roman" w:eastAsia="仿宋_GB2312"/>
          <w:color w:val="auto"/>
          <w:sz w:val="22"/>
        </w:rPr>
      </w:pPr>
    </w:p>
    <w:p>
      <w:pPr>
        <w:widowControl/>
        <w:spacing w:line="400" w:lineRule="exact"/>
        <w:jc w:val="left"/>
        <w:rPr>
          <w:rFonts w:hint="eastAsia" w:ascii="黑体" w:hAnsi="黑体" w:eastAsia="仿宋_GB2312" w:cs="黑体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sz w:val="18"/>
          <w:szCs w:val="18"/>
        </w:rPr>
        <w:t>填表人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>：</w:t>
      </w:r>
      <w:r>
        <w:rPr>
          <w:rFonts w:hint="eastAsia" w:ascii="Times New Roman" w:hAnsi="Times New Roman" w:eastAsia="仿宋_GB2312"/>
          <w:color w:val="auto"/>
          <w:sz w:val="18"/>
          <w:szCs w:val="18"/>
          <w:lang w:val="en-US" w:eastAsia="zh-CN"/>
        </w:rPr>
        <w:t xml:space="preserve">       </w:t>
      </w:r>
      <w:r>
        <w:rPr>
          <w:rFonts w:ascii="Times New Roman" w:hAnsi="Times New Roman" w:eastAsia="仿宋_GB2312"/>
          <w:color w:val="auto"/>
          <w:sz w:val="18"/>
          <w:szCs w:val="18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 xml:space="preserve">  </w:t>
      </w:r>
      <w:r>
        <w:rPr>
          <w:rFonts w:ascii="Times New Roman" w:hAnsi="Times New Roman" w:eastAsia="仿宋_GB2312"/>
          <w:color w:val="auto"/>
          <w:sz w:val="18"/>
          <w:szCs w:val="18"/>
        </w:rPr>
        <w:t>填报日期：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 xml:space="preserve">2023年5月22日  </w:t>
      </w:r>
      <w:r>
        <w:rPr>
          <w:rFonts w:ascii="Times New Roman" w:hAnsi="Times New Roman" w:eastAsia="仿宋_GB2312"/>
          <w:color w:val="auto"/>
          <w:sz w:val="18"/>
          <w:szCs w:val="18"/>
        </w:rPr>
        <w:t xml:space="preserve"> 联系电话：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>8880083</w:t>
      </w:r>
      <w:r>
        <w:rPr>
          <w:rFonts w:ascii="Times New Roman" w:hAnsi="Times New Roman" w:eastAsia="仿宋_GB2312"/>
          <w:color w:val="auto"/>
          <w:sz w:val="18"/>
          <w:szCs w:val="18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 xml:space="preserve">  </w:t>
      </w:r>
      <w:r>
        <w:rPr>
          <w:rFonts w:ascii="Times New Roman" w:hAnsi="Times New Roman" w:eastAsia="仿宋_GB2312"/>
          <w:color w:val="auto"/>
          <w:sz w:val="18"/>
          <w:szCs w:val="18"/>
        </w:rPr>
        <w:t>单位负责人签字：</w:t>
      </w:r>
      <w:r>
        <w:rPr>
          <w:rFonts w:hint="eastAsia" w:ascii="Times New Roman" w:hAnsi="Times New Roman" w:eastAsia="仿宋_GB2312"/>
          <w:color w:val="auto"/>
          <w:sz w:val="18"/>
          <w:szCs w:val="18"/>
          <w:lang w:val="en-US" w:eastAsia="zh-CN"/>
        </w:rPr>
        <w:t xml:space="preserve"> </w:t>
      </w:r>
    </w:p>
    <w:p>
      <w:pPr>
        <w:widowControl/>
        <w:spacing w:line="40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br w:type="page"/>
      </w:r>
    </w:p>
    <w:p>
      <w:pPr>
        <w:widowControl/>
        <w:spacing w:line="40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widowControl/>
        <w:spacing w:afterLines="50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2022年度部门整体支出绩效自评表</w:t>
      </w:r>
    </w:p>
    <w:tbl>
      <w:tblPr>
        <w:tblStyle w:val="5"/>
        <w:tblW w:w="100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34"/>
        <w:gridCol w:w="1270"/>
        <w:gridCol w:w="1311"/>
        <w:gridCol w:w="1269"/>
        <w:gridCol w:w="716"/>
        <w:gridCol w:w="873"/>
        <w:gridCol w:w="1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市级预算部门名称</w:t>
            </w:r>
          </w:p>
        </w:tc>
        <w:tc>
          <w:tcPr>
            <w:tcW w:w="89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岳阳市信访局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年度预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算申请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（万元）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年初预算数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全年预算数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全年执行数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执行率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年度资金总额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561.57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1499.09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1499.09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按收入性质分：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 其中：  一般公共预算：880.48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其中：基本支出：925.04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800" w:firstLineChars="400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政府性基金拨款：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600" w:firstLineChars="300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项目支出：574.04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纳入专户管理的非税收入拨款：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400" w:firstLineChars="700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其他资金：618.61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年度总体目标</w:t>
            </w:r>
          </w:p>
        </w:tc>
        <w:tc>
          <w:tcPr>
            <w:tcW w:w="4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预期目标</w:t>
            </w: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任务1：高位推进信访工作。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任务2：不断夯实基层基础。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任务3：持续提升业务水平。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任务4：积极推进“人民满意窗口”创建。</w:t>
            </w: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按照要求完成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一级指标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二级指标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三级指标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年度指标值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实际完成值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得分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(50分)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数量指标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、进京非接待场所登记上访人员数。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次数在合理可控制范围内。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在合理可控范围之内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、国家信访局重复越级上访人员数。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次数在合理可控制范围内。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在合理可控范围之内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3、5人及以上进京赴省到市集访上访数。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次数在合理可控制范围内。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在合理可控范围之内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4、极端恶性上访事件数。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次数在合理可控制范围内。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在合理可控范围之内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0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质量指标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、落实首登首办责任，加强初信初访办理。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落实责任力度较大，办结率高。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办结率在合格范围之内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、县市区一个月内办结信访件与总办结数量的比率较高。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落实责任力度较大，办结率高。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办结率在合格范围之内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时效指标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、24小时接听处理任务，第一时间协调对接12个县市区构建全市疫情防控热线网络。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时效性在办事群众可接受范围之内。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在接受范围之内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、信访机构和责任部门的及时受理率。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时效性在办事群众可接受范围之内。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在接受范围之内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成本指标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、在预算资金内开支。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不超支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没有超支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效益指标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（30分）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经济效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益指标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、非营利机构，不产生经济效益。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无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社会效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益指标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、信访工作示范县市区创建。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创建示范县市区工作开展情况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顺利开展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、切实解决民生问题。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群众问题反馈解决率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在合理范围之内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生态效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益指标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对生态环境无负面影响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无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可持续影响指标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对社会可持续发展无负面影响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无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无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（10分）</w:t>
            </w:r>
          </w:p>
        </w:tc>
        <w:tc>
          <w:tcPr>
            <w:tcW w:w="1034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服务对象满意度指标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、建设“人民满意窗口”。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满意度达标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达标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总分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98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  <w:lang w:eastAsia="zh-CN"/>
        </w:rPr>
      </w:pPr>
      <w:r>
        <w:rPr>
          <w:rFonts w:ascii="Times New Roman" w:hAnsi="Times New Roman" w:eastAsia="仿宋_GB2312"/>
          <w:color w:val="auto"/>
          <w:sz w:val="18"/>
          <w:szCs w:val="18"/>
        </w:rPr>
        <w:t>填表人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>：</w:t>
      </w:r>
      <w:r>
        <w:rPr>
          <w:rFonts w:hint="eastAsia" w:ascii="Times New Roman" w:hAnsi="Times New Roman" w:eastAsia="仿宋_GB2312"/>
          <w:color w:val="auto"/>
          <w:sz w:val="18"/>
          <w:szCs w:val="18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 xml:space="preserve">  </w:t>
      </w:r>
      <w:r>
        <w:rPr>
          <w:rFonts w:ascii="Times New Roman" w:hAnsi="Times New Roman" w:eastAsia="仿宋_GB2312"/>
          <w:color w:val="auto"/>
          <w:sz w:val="18"/>
          <w:szCs w:val="18"/>
        </w:rPr>
        <w:t>填报日期：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 xml:space="preserve">2023年5月22日  </w:t>
      </w:r>
      <w:r>
        <w:rPr>
          <w:rFonts w:ascii="Times New Roman" w:hAnsi="Times New Roman" w:eastAsia="仿宋_GB2312"/>
          <w:color w:val="auto"/>
          <w:sz w:val="18"/>
          <w:szCs w:val="18"/>
        </w:rPr>
        <w:t xml:space="preserve"> 联系电话：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>8880083</w:t>
      </w:r>
      <w:r>
        <w:rPr>
          <w:rFonts w:ascii="Times New Roman" w:hAnsi="Times New Roman" w:eastAsia="仿宋_GB2312"/>
          <w:color w:val="auto"/>
          <w:sz w:val="18"/>
          <w:szCs w:val="18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 xml:space="preserve">  </w:t>
      </w:r>
      <w:r>
        <w:rPr>
          <w:rFonts w:ascii="Times New Roman" w:hAnsi="Times New Roman" w:eastAsia="仿宋_GB2312"/>
          <w:color w:val="auto"/>
          <w:sz w:val="18"/>
          <w:szCs w:val="18"/>
        </w:rPr>
        <w:t>单位负责人签字：</w:t>
      </w:r>
      <w:r>
        <w:rPr>
          <w:rFonts w:hint="eastAsia" w:ascii="Times New Roman" w:hAnsi="Times New Roman" w:eastAsia="仿宋_GB2312"/>
          <w:color w:val="auto"/>
          <w:sz w:val="18"/>
          <w:szCs w:val="18"/>
          <w:lang w:val="en-US" w:eastAsia="zh-CN"/>
        </w:rPr>
        <w:t xml:space="preserve"> </w:t>
      </w:r>
    </w:p>
    <w:p>
      <w:pPr>
        <w:widowControl/>
        <w:spacing w:line="600" w:lineRule="exact"/>
        <w:ind w:firstLine="440" w:firstLineChars="200"/>
        <w:jc w:val="lef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22"/>
          <w:szCs w:val="22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2022年度项目支出绩效自评表</w:t>
      </w:r>
    </w:p>
    <w:tbl>
      <w:tblPr>
        <w:tblStyle w:val="5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特护期维稳工作经费（财政代编）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岳阳市信访局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岳阳市信访局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项目资金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年初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全年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全年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年度资金总额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80.41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80.41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100.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37.22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37.22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600" w:firstLineChars="300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600" w:firstLineChars="300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43.19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43.19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　完成特护期维稳工作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顺利完成相关维稳工作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绩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年度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实际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产出指标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数量指标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特护期期间发生</w:t>
            </w:r>
            <w:r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  <w:t>5人以上到会场和代表、委员住地的集访事件件数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信访事件件数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在合理可控范围之内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特护期期间发生重大群体性事件件数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信访事件件数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在合理可控范围之内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特护期期间发生极端恶性事件件数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信访事件件数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在合理可控范围之内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质量指标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特护期期间我办所属辖区社会稳定度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社会稳定性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在合理可控范围之内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时效指标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在特护期期间完成相关信访维稳工作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不超时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没有超时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成本指标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在预算内开支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不超预算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没有超预算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效益指标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（30分）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经济效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非盈利机构，不产生经济效益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社会效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社会生活稳定，生产秩序平稳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无负面影响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无负面影响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生态效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对社会生态不造成负面影响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无负面影响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无负面影响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可持续影响指标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对社会可持续发展不造成负面影响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无负面影响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无负面影响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满意度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指标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服务对象满意度指标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群众满意率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群众满意度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无负面影响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继续提升群众满意度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99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</w:tbl>
    <w:p>
      <w:pPr>
        <w:rPr>
          <w:rFonts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  <w:lang w:eastAsia="zh-CN"/>
        </w:rPr>
      </w:pPr>
      <w:r>
        <w:rPr>
          <w:rFonts w:ascii="Times New Roman" w:hAnsi="Times New Roman" w:eastAsia="仿宋_GB2312"/>
          <w:color w:val="auto"/>
          <w:sz w:val="18"/>
          <w:szCs w:val="18"/>
        </w:rPr>
        <w:t>填表人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>：</w:t>
      </w:r>
      <w:r>
        <w:rPr>
          <w:rFonts w:hint="eastAsia" w:ascii="Times New Roman" w:hAnsi="Times New Roman" w:eastAsia="仿宋_GB2312"/>
          <w:color w:val="auto"/>
          <w:sz w:val="18"/>
          <w:szCs w:val="18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 xml:space="preserve"> </w:t>
      </w:r>
      <w:r>
        <w:rPr>
          <w:rFonts w:ascii="Times New Roman" w:hAnsi="Times New Roman" w:eastAsia="仿宋_GB2312"/>
          <w:color w:val="auto"/>
          <w:sz w:val="18"/>
          <w:szCs w:val="18"/>
        </w:rPr>
        <w:t>填报日期：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 xml:space="preserve">2023年5月22日  </w:t>
      </w:r>
      <w:r>
        <w:rPr>
          <w:rFonts w:ascii="Times New Roman" w:hAnsi="Times New Roman" w:eastAsia="仿宋_GB2312"/>
          <w:color w:val="auto"/>
          <w:sz w:val="18"/>
          <w:szCs w:val="18"/>
        </w:rPr>
        <w:t xml:space="preserve"> 联系电话：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>8880083</w:t>
      </w:r>
      <w:r>
        <w:rPr>
          <w:rFonts w:ascii="Times New Roman" w:hAnsi="Times New Roman" w:eastAsia="仿宋_GB2312"/>
          <w:color w:val="auto"/>
          <w:sz w:val="18"/>
          <w:szCs w:val="18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 xml:space="preserve">  </w:t>
      </w:r>
      <w:r>
        <w:rPr>
          <w:rFonts w:ascii="Times New Roman" w:hAnsi="Times New Roman" w:eastAsia="仿宋_GB2312"/>
          <w:color w:val="auto"/>
          <w:sz w:val="18"/>
          <w:szCs w:val="18"/>
        </w:rPr>
        <w:t>单位负责人签字：</w:t>
      </w:r>
      <w:r>
        <w:rPr>
          <w:rFonts w:hint="eastAsia" w:ascii="Times New Roman" w:hAnsi="Times New Roman" w:eastAsia="仿宋_GB2312"/>
          <w:color w:val="auto"/>
          <w:sz w:val="18"/>
          <w:szCs w:val="18"/>
          <w:lang w:val="en-US" w:eastAsia="zh-CN"/>
        </w:rPr>
        <w:t xml:space="preserve"> </w:t>
      </w: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</w:rPr>
      </w:pPr>
    </w:p>
    <w:p>
      <w:pPr>
        <w:widowControl/>
        <w:spacing w:line="400" w:lineRule="exact"/>
        <w:jc w:val="left"/>
        <w:rPr>
          <w:rFonts w:ascii="Times New Roman" w:hAnsi="Times New Roman" w:eastAsia="仿宋_GB2312"/>
          <w:color w:val="auto"/>
          <w:sz w:val="18"/>
          <w:szCs w:val="18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br w:type="page"/>
      </w:r>
    </w:p>
    <w:p>
      <w:pPr>
        <w:widowControl/>
        <w:spacing w:line="600" w:lineRule="exact"/>
        <w:jc w:val="lef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2022年度项目支出绩效自评表</w:t>
      </w:r>
    </w:p>
    <w:tbl>
      <w:tblPr>
        <w:tblStyle w:val="5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办公楼维修专项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岳阳市信访局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岳阳市信访局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项目资金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年初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全年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全年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年度资金总额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56.44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56.44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100.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40.22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40.22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600" w:firstLineChars="300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600" w:firstLineChars="300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16.22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16.22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　保障办公楼安全正常运转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办公楼正常运转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绩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年度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实际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产出指标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完成办公楼维修1次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维修次数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完成一次维修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办公楼安全正常运转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正常运转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正常运转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在预计竣工日期之前完工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完工日期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按时完成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在成本预算范围内开支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不超预算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没有超预算列支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20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效益指标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（30分）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经济效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非盈利机构，不产生经济效益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社会效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对社会发展无负面影响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无负面影响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　无负面影响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生态效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对生态环境发展无负面影响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　无负面影响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　无负面影响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可持续影响指标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对社会可持续发展无负面影响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　无负面影响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　无负面影响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满意度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指标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服务对象满意度指标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群众满意度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达标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即系提升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干部满意度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达标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99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</w:tbl>
    <w:p>
      <w:pPr>
        <w:widowControl/>
        <w:spacing w:line="400" w:lineRule="exact"/>
        <w:jc w:val="left"/>
        <w:rPr>
          <w:rFonts w:hint="default" w:ascii="Times New Roman" w:hAnsi="Times New Roman" w:eastAsia="仿宋_GB2312"/>
          <w:color w:val="auto"/>
          <w:sz w:val="18"/>
          <w:szCs w:val="18"/>
          <w:lang w:val="en-US" w:eastAsia="zh-CN"/>
        </w:rPr>
      </w:pPr>
      <w:r>
        <w:rPr>
          <w:rFonts w:ascii="Times New Roman" w:hAnsi="Times New Roman" w:eastAsia="仿宋_GB2312"/>
          <w:color w:val="auto"/>
          <w:sz w:val="18"/>
          <w:szCs w:val="18"/>
        </w:rPr>
        <w:t>填表人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>：</w:t>
      </w:r>
      <w:r>
        <w:rPr>
          <w:rFonts w:hint="eastAsia" w:ascii="Times New Roman" w:hAnsi="Times New Roman" w:eastAsia="仿宋_GB2312"/>
          <w:color w:val="auto"/>
          <w:sz w:val="18"/>
          <w:szCs w:val="18"/>
          <w:lang w:val="en-US" w:eastAsia="zh-CN"/>
        </w:rPr>
        <w:t xml:space="preserve">      </w:t>
      </w:r>
      <w:r>
        <w:rPr>
          <w:rFonts w:ascii="Times New Roman" w:hAnsi="Times New Roman" w:eastAsia="仿宋_GB2312"/>
          <w:color w:val="auto"/>
          <w:sz w:val="18"/>
          <w:szCs w:val="18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 xml:space="preserve">  </w:t>
      </w:r>
      <w:r>
        <w:rPr>
          <w:rFonts w:ascii="Times New Roman" w:hAnsi="Times New Roman" w:eastAsia="仿宋_GB2312"/>
          <w:color w:val="auto"/>
          <w:sz w:val="18"/>
          <w:szCs w:val="18"/>
        </w:rPr>
        <w:t>填报日期：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 xml:space="preserve">2023年5月22日  </w:t>
      </w:r>
      <w:r>
        <w:rPr>
          <w:rFonts w:ascii="Times New Roman" w:hAnsi="Times New Roman" w:eastAsia="仿宋_GB2312"/>
          <w:color w:val="auto"/>
          <w:sz w:val="18"/>
          <w:szCs w:val="18"/>
        </w:rPr>
        <w:t xml:space="preserve"> 联系电话：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>8880083</w:t>
      </w:r>
      <w:r>
        <w:rPr>
          <w:rFonts w:ascii="Times New Roman" w:hAnsi="Times New Roman" w:eastAsia="仿宋_GB2312"/>
          <w:color w:val="auto"/>
          <w:sz w:val="18"/>
          <w:szCs w:val="18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 xml:space="preserve">  </w:t>
      </w:r>
      <w:r>
        <w:rPr>
          <w:rFonts w:ascii="Times New Roman" w:hAnsi="Times New Roman" w:eastAsia="仿宋_GB2312"/>
          <w:color w:val="auto"/>
          <w:sz w:val="18"/>
          <w:szCs w:val="18"/>
        </w:rPr>
        <w:t>单位负责人签字：</w:t>
      </w:r>
      <w:r>
        <w:rPr>
          <w:rFonts w:hint="eastAsia" w:ascii="Times New Roman" w:hAnsi="Times New Roman" w:eastAsia="仿宋_GB2312"/>
          <w:color w:val="auto"/>
          <w:sz w:val="18"/>
          <w:szCs w:val="18"/>
          <w:lang w:val="en-US" w:eastAsia="zh-CN"/>
        </w:rPr>
        <w:t xml:space="preserve">  </w:t>
      </w:r>
    </w:p>
    <w:p>
      <w:pPr>
        <w:widowControl/>
        <w:spacing w:line="600" w:lineRule="exact"/>
        <w:jc w:val="lef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2022年度项目支出绩效自评表</w:t>
      </w:r>
    </w:p>
    <w:tbl>
      <w:tblPr>
        <w:tblStyle w:val="5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智慧信访（财政代编）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岳阳市信访局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岳阳市信访局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项目资金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年初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全年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全年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年度资金总额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47.19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47.19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100.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47.19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47.19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600" w:firstLineChars="300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600" w:firstLineChars="300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　智慧信访软件按期完成升级改造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绩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年度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实际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产出指标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软件升级数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软件使用方便快捷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使用是否方便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比较方便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继续完善更新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在截止日之前完成软件升级改造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不超时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在截止日之前完成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不超预算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不超支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未超支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效益指标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（30分）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经济效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非盈利机构，不产生经济效益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社会效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对社会发展无负面影响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无负面影响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无负面影响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生态效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对生态环境发展无负面影响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无负面影响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无负面影响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可持续影响指标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对社会可持续发展无负面影响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无负面影响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无负面影响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满意度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指标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服务对象满意度指标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群众满意度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满意度值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达标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  <w:lang w:eastAsia="zh-CN"/>
        </w:rPr>
      </w:pPr>
      <w:r>
        <w:rPr>
          <w:rFonts w:ascii="Times New Roman" w:hAnsi="Times New Roman" w:eastAsia="仿宋_GB2312"/>
          <w:color w:val="auto"/>
          <w:sz w:val="18"/>
          <w:szCs w:val="18"/>
        </w:rPr>
        <w:t>填表人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>：</w:t>
      </w:r>
      <w:r>
        <w:rPr>
          <w:rFonts w:hint="eastAsia" w:ascii="Times New Roman" w:hAnsi="Times New Roman" w:eastAsia="仿宋_GB2312"/>
          <w:color w:val="auto"/>
          <w:sz w:val="18"/>
          <w:szCs w:val="18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 xml:space="preserve">  </w:t>
      </w:r>
      <w:r>
        <w:rPr>
          <w:rFonts w:ascii="Times New Roman" w:hAnsi="Times New Roman" w:eastAsia="仿宋_GB2312"/>
          <w:color w:val="auto"/>
          <w:sz w:val="18"/>
          <w:szCs w:val="18"/>
        </w:rPr>
        <w:t>填报日期：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 xml:space="preserve">2023年5月22日  </w:t>
      </w:r>
      <w:r>
        <w:rPr>
          <w:rFonts w:ascii="Times New Roman" w:hAnsi="Times New Roman" w:eastAsia="仿宋_GB2312"/>
          <w:color w:val="auto"/>
          <w:sz w:val="18"/>
          <w:szCs w:val="18"/>
        </w:rPr>
        <w:t xml:space="preserve"> 联系电话：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>8880083</w:t>
      </w:r>
      <w:r>
        <w:rPr>
          <w:rFonts w:ascii="Times New Roman" w:hAnsi="Times New Roman" w:eastAsia="仿宋_GB2312"/>
          <w:color w:val="auto"/>
          <w:sz w:val="18"/>
          <w:szCs w:val="18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 xml:space="preserve">  </w:t>
      </w:r>
      <w:r>
        <w:rPr>
          <w:rFonts w:ascii="Times New Roman" w:hAnsi="Times New Roman" w:eastAsia="仿宋_GB2312"/>
          <w:color w:val="auto"/>
          <w:sz w:val="18"/>
          <w:szCs w:val="18"/>
        </w:rPr>
        <w:t>单位负责人签字：</w:t>
      </w:r>
      <w:r>
        <w:rPr>
          <w:rFonts w:hint="eastAsia" w:ascii="Times New Roman" w:hAnsi="Times New Roman" w:eastAsia="仿宋_GB2312"/>
          <w:color w:val="auto"/>
          <w:sz w:val="18"/>
          <w:szCs w:val="18"/>
          <w:lang w:val="en-US" w:eastAsia="zh-CN"/>
        </w:rPr>
        <w:t xml:space="preserve"> </w:t>
      </w:r>
    </w:p>
    <w:p>
      <w:pPr>
        <w:widowControl/>
        <w:spacing w:line="600" w:lineRule="exact"/>
        <w:jc w:val="lef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2022年度项目支出绩效自评表</w:t>
      </w:r>
    </w:p>
    <w:tbl>
      <w:tblPr>
        <w:tblStyle w:val="5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信访救助资金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岳阳市信访局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岳阳市信访局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项目资金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年初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全年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全年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年度资金总额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390.00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390.00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100.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600" w:firstLineChars="300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600" w:firstLineChars="300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390.00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390.00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完成信访人专项救助资金发放工作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已按要求支付到位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绩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年度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实际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产出指标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救助资金支付金额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390万元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390万元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资金支付部门数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2个部门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2个部门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支付无差错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无差错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无差错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按时完成支付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按时完成支付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按时完成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不超支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390万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未超支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效益指标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（30分）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经济效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非盈利机构，不产生经济效益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社会效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对社会发展无负面影响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无负面影响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生态效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对生态环境发展无负面影响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无负面影响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可持续影响指标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对社会可持续发展无负面影响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无负面影响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满意度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指标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服务对象满意度指标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救助对象满意度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Times New Roman" w:hAnsi="Times New Roman" w:eastAsia="仿宋_GB2312"/>
          <w:color w:val="auto"/>
          <w:sz w:val="18"/>
          <w:szCs w:val="18"/>
          <w:lang w:val="en-US" w:eastAsia="zh-CN"/>
        </w:rPr>
      </w:pPr>
      <w:r>
        <w:rPr>
          <w:rFonts w:ascii="Times New Roman" w:hAnsi="Times New Roman" w:eastAsia="仿宋_GB2312"/>
          <w:color w:val="auto"/>
          <w:sz w:val="18"/>
          <w:szCs w:val="18"/>
        </w:rPr>
        <w:t>填表人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>：</w:t>
      </w:r>
      <w:r>
        <w:rPr>
          <w:rFonts w:hint="eastAsia" w:ascii="Times New Roman" w:hAnsi="Times New Roman" w:eastAsia="仿宋_GB2312"/>
          <w:color w:val="auto"/>
          <w:sz w:val="18"/>
          <w:szCs w:val="18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 xml:space="preserve">  </w:t>
      </w:r>
      <w:r>
        <w:rPr>
          <w:rFonts w:ascii="Times New Roman" w:hAnsi="Times New Roman" w:eastAsia="仿宋_GB2312"/>
          <w:color w:val="auto"/>
          <w:sz w:val="18"/>
          <w:szCs w:val="18"/>
        </w:rPr>
        <w:t>填报日期：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 xml:space="preserve">2023年5月22日  </w:t>
      </w:r>
      <w:r>
        <w:rPr>
          <w:rFonts w:ascii="Times New Roman" w:hAnsi="Times New Roman" w:eastAsia="仿宋_GB2312"/>
          <w:color w:val="auto"/>
          <w:sz w:val="18"/>
          <w:szCs w:val="18"/>
        </w:rPr>
        <w:t xml:space="preserve"> 联系电话：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>8880083</w:t>
      </w:r>
      <w:r>
        <w:rPr>
          <w:rFonts w:ascii="Times New Roman" w:hAnsi="Times New Roman" w:eastAsia="仿宋_GB2312"/>
          <w:color w:val="auto"/>
          <w:sz w:val="18"/>
          <w:szCs w:val="18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18"/>
          <w:szCs w:val="18"/>
        </w:rPr>
        <w:t xml:space="preserve">  </w:t>
      </w:r>
      <w:r>
        <w:rPr>
          <w:rFonts w:ascii="Times New Roman" w:hAnsi="Times New Roman" w:eastAsia="仿宋_GB2312"/>
          <w:color w:val="auto"/>
          <w:sz w:val="18"/>
          <w:szCs w:val="18"/>
        </w:rPr>
        <w:t>单位负责人签字：</w:t>
      </w:r>
      <w:r>
        <w:rPr>
          <w:rFonts w:hint="eastAsia" w:ascii="Times New Roman" w:hAnsi="Times New Roman" w:eastAsia="仿宋_GB2312"/>
          <w:color w:val="auto"/>
          <w:sz w:val="18"/>
          <w:szCs w:val="18"/>
          <w:lang w:val="en-US" w:eastAsia="zh-CN"/>
        </w:rPr>
        <w:t xml:space="preserve"> </w:t>
      </w:r>
    </w:p>
    <w:p>
      <w:pPr>
        <w:spacing w:line="20" w:lineRule="exact"/>
        <w:rPr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1587" w:right="1587" w:bottom="1587" w:left="1587" w:header="851" w:footer="992" w:gutter="0"/>
      <w:cols w:space="720" w:num="1"/>
      <w:docGrid w:type="lines" w:linePitch="3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5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 xml:space="preserve">— </w:t>
                </w:r>
                <w:r>
                  <w:rPr>
                    <w:rFonts w:ascii="Times New Roman" w:hAnsi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4"/>
                  </w:rPr>
                  <w:fldChar w:fldCharType="separate"/>
                </w:r>
                <w:r>
                  <w:rPr>
                    <w:rFonts w:ascii="Times New Roman" w:hAnsi="Times New Roman"/>
                    <w:sz w:val="24"/>
                  </w:rPr>
                  <w:t>14</w:t>
                </w:r>
                <w:r>
                  <w:rPr>
                    <w:rFonts w:ascii="Times New Roman" w:hAnsi="Times New Roman"/>
                    <w:sz w:val="24"/>
                  </w:rPr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95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CCFF8E41"/>
    <w:rsid w:val="00017233"/>
    <w:rsid w:val="00026E62"/>
    <w:rsid w:val="00033A13"/>
    <w:rsid w:val="000545AF"/>
    <w:rsid w:val="000576AA"/>
    <w:rsid w:val="000915BA"/>
    <w:rsid w:val="000A4EFB"/>
    <w:rsid w:val="000D1A16"/>
    <w:rsid w:val="000E2F73"/>
    <w:rsid w:val="00113CC9"/>
    <w:rsid w:val="00117386"/>
    <w:rsid w:val="00134DB7"/>
    <w:rsid w:val="00146FE9"/>
    <w:rsid w:val="0015412A"/>
    <w:rsid w:val="00155001"/>
    <w:rsid w:val="002445C9"/>
    <w:rsid w:val="0025412C"/>
    <w:rsid w:val="00284E96"/>
    <w:rsid w:val="002A38B2"/>
    <w:rsid w:val="002B0040"/>
    <w:rsid w:val="0035541C"/>
    <w:rsid w:val="00366A8C"/>
    <w:rsid w:val="003720A3"/>
    <w:rsid w:val="00392796"/>
    <w:rsid w:val="003A3DA7"/>
    <w:rsid w:val="003B6591"/>
    <w:rsid w:val="003B6D02"/>
    <w:rsid w:val="003D4F00"/>
    <w:rsid w:val="00402E30"/>
    <w:rsid w:val="00413312"/>
    <w:rsid w:val="00414788"/>
    <w:rsid w:val="0045230D"/>
    <w:rsid w:val="00487123"/>
    <w:rsid w:val="004906C4"/>
    <w:rsid w:val="004B0293"/>
    <w:rsid w:val="004B5D1F"/>
    <w:rsid w:val="00517425"/>
    <w:rsid w:val="00517C79"/>
    <w:rsid w:val="0053125A"/>
    <w:rsid w:val="0054511A"/>
    <w:rsid w:val="00594C06"/>
    <w:rsid w:val="00630EB0"/>
    <w:rsid w:val="00646176"/>
    <w:rsid w:val="0064651D"/>
    <w:rsid w:val="0066045C"/>
    <w:rsid w:val="006852A5"/>
    <w:rsid w:val="0069473E"/>
    <w:rsid w:val="006B548E"/>
    <w:rsid w:val="006C5702"/>
    <w:rsid w:val="006E4DC6"/>
    <w:rsid w:val="00706DFF"/>
    <w:rsid w:val="00746926"/>
    <w:rsid w:val="00755766"/>
    <w:rsid w:val="00755BE0"/>
    <w:rsid w:val="00781956"/>
    <w:rsid w:val="00794DD8"/>
    <w:rsid w:val="007A3FDD"/>
    <w:rsid w:val="007B57BC"/>
    <w:rsid w:val="007D20E6"/>
    <w:rsid w:val="0088421C"/>
    <w:rsid w:val="00892288"/>
    <w:rsid w:val="00921DC8"/>
    <w:rsid w:val="00940730"/>
    <w:rsid w:val="009552D0"/>
    <w:rsid w:val="00992BE9"/>
    <w:rsid w:val="009B10BA"/>
    <w:rsid w:val="009B6264"/>
    <w:rsid w:val="009C7575"/>
    <w:rsid w:val="00A671FB"/>
    <w:rsid w:val="00AA0C07"/>
    <w:rsid w:val="00AB3C75"/>
    <w:rsid w:val="00AB75C7"/>
    <w:rsid w:val="00B56137"/>
    <w:rsid w:val="00B6063A"/>
    <w:rsid w:val="00B90D4A"/>
    <w:rsid w:val="00B9620C"/>
    <w:rsid w:val="00BE0611"/>
    <w:rsid w:val="00C30332"/>
    <w:rsid w:val="00C310F6"/>
    <w:rsid w:val="00C42AA1"/>
    <w:rsid w:val="00C46512"/>
    <w:rsid w:val="00CA7B25"/>
    <w:rsid w:val="00CB020B"/>
    <w:rsid w:val="00CB76F6"/>
    <w:rsid w:val="00D04388"/>
    <w:rsid w:val="00D17013"/>
    <w:rsid w:val="00D35EF5"/>
    <w:rsid w:val="00D550C7"/>
    <w:rsid w:val="00D83306"/>
    <w:rsid w:val="00D83ADC"/>
    <w:rsid w:val="00DB79C6"/>
    <w:rsid w:val="00DD253B"/>
    <w:rsid w:val="00DD67C7"/>
    <w:rsid w:val="00E01139"/>
    <w:rsid w:val="00EA5C50"/>
    <w:rsid w:val="00F14A2A"/>
    <w:rsid w:val="00F27FE5"/>
    <w:rsid w:val="00F55B44"/>
    <w:rsid w:val="00F77D3D"/>
    <w:rsid w:val="00F80FC1"/>
    <w:rsid w:val="00F81789"/>
    <w:rsid w:val="00F967EE"/>
    <w:rsid w:val="00F9724C"/>
    <w:rsid w:val="00FC2664"/>
    <w:rsid w:val="00FE7F39"/>
    <w:rsid w:val="02D13AA8"/>
    <w:rsid w:val="06494230"/>
    <w:rsid w:val="0C0F0642"/>
    <w:rsid w:val="0C233266"/>
    <w:rsid w:val="15732C83"/>
    <w:rsid w:val="17F7788B"/>
    <w:rsid w:val="1A893CD4"/>
    <w:rsid w:val="21316710"/>
    <w:rsid w:val="21EB477C"/>
    <w:rsid w:val="27744E56"/>
    <w:rsid w:val="2A2E4D20"/>
    <w:rsid w:val="2A6227AB"/>
    <w:rsid w:val="2B1144D8"/>
    <w:rsid w:val="2C4B14B4"/>
    <w:rsid w:val="2EB80FBF"/>
    <w:rsid w:val="36502E7E"/>
    <w:rsid w:val="37FC7C58"/>
    <w:rsid w:val="3ABF0799"/>
    <w:rsid w:val="3E69364E"/>
    <w:rsid w:val="3F5F4FF7"/>
    <w:rsid w:val="4B1936C2"/>
    <w:rsid w:val="4F916E36"/>
    <w:rsid w:val="59590A7F"/>
    <w:rsid w:val="5AF0176D"/>
    <w:rsid w:val="5FDF9D25"/>
    <w:rsid w:val="6AF827CC"/>
    <w:rsid w:val="6F7540DD"/>
    <w:rsid w:val="6F9B5F36"/>
    <w:rsid w:val="725F3101"/>
    <w:rsid w:val="78AE7934"/>
    <w:rsid w:val="79901A65"/>
    <w:rsid w:val="7DDF84BA"/>
    <w:rsid w:val="7EA429DF"/>
    <w:rsid w:val="7F726DF2"/>
    <w:rsid w:val="7F9B7D6E"/>
    <w:rsid w:val="7FF65C39"/>
    <w:rsid w:val="B57639E9"/>
    <w:rsid w:val="B7DFD28A"/>
    <w:rsid w:val="CCFF8E41"/>
    <w:rsid w:val="F7FB0F6A"/>
    <w:rsid w:val="FB0FB09A"/>
    <w:rsid w:val="FB7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sz w:val="28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1605</Words>
  <Characters>9154</Characters>
  <Lines>76</Lines>
  <Paragraphs>21</Paragraphs>
  <TotalTime>204</TotalTime>
  <ScaleCrop>false</ScaleCrop>
  <LinksUpToDate>false</LinksUpToDate>
  <CharactersWithSpaces>10738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2023-05-22T01:23:00Z</dcterms:created>
  <dc:creator>yyadmin</dc:creator>
  <cp:lastModifiedBy>Administrator</cp:lastModifiedBy>
  <cp:lastPrinted>2023-07-04T06:46:00Z</cp:lastPrinted>
  <dcterms:modified xsi:type="dcterms:W3CDTF">2023-07-25T09:38:12Z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40EFD5E6069B4C8FBB269AB9E3C74ED6</vt:lpwstr>
  </property>
</Properties>
</file>