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63D9" w:rsidRDefault="003A63D9">
      <w:pPr>
        <w:spacing w:line="800" w:lineRule="exact"/>
        <w:jc w:val="center"/>
        <w:rPr>
          <w:rFonts w:ascii="黑体" w:eastAsia="黑体" w:hAnsi="黑体"/>
          <w:sz w:val="46"/>
          <w:szCs w:val="46"/>
        </w:rPr>
      </w:pPr>
    </w:p>
    <w:p w:rsidR="003A63D9" w:rsidRDefault="003A63D9">
      <w:pPr>
        <w:spacing w:line="800" w:lineRule="exact"/>
        <w:jc w:val="center"/>
        <w:rPr>
          <w:rFonts w:ascii="黑体" w:eastAsia="黑体" w:hAnsi="黑体"/>
          <w:sz w:val="46"/>
          <w:szCs w:val="46"/>
        </w:rPr>
      </w:pPr>
      <w:r>
        <w:rPr>
          <w:rFonts w:ascii="黑体" w:eastAsia="黑体" w:hAnsi="黑体" w:cs="黑体" w:hint="eastAsia"/>
          <w:sz w:val="46"/>
          <w:szCs w:val="46"/>
        </w:rPr>
        <w:t>岳阳市</w:t>
      </w:r>
      <w:r>
        <w:rPr>
          <w:rFonts w:ascii="黑体" w:eastAsia="黑体" w:hAnsi="黑体" w:cs="黑体"/>
          <w:sz w:val="46"/>
          <w:szCs w:val="46"/>
        </w:rPr>
        <w:t>2021</w:t>
      </w:r>
      <w:r>
        <w:rPr>
          <w:rFonts w:ascii="黑体" w:eastAsia="黑体" w:hAnsi="黑体" w:cs="黑体" w:hint="eastAsia"/>
          <w:sz w:val="46"/>
          <w:szCs w:val="46"/>
        </w:rPr>
        <w:t>年度部门整体支出</w:t>
      </w:r>
    </w:p>
    <w:p w:rsidR="003A63D9" w:rsidRDefault="003A63D9">
      <w:pPr>
        <w:spacing w:line="800" w:lineRule="exact"/>
        <w:jc w:val="center"/>
        <w:rPr>
          <w:rFonts w:ascii="黑体" w:eastAsia="黑体" w:hAnsi="黑体"/>
          <w:sz w:val="46"/>
          <w:szCs w:val="46"/>
        </w:rPr>
      </w:pPr>
      <w:r>
        <w:rPr>
          <w:rFonts w:ascii="黑体" w:eastAsia="黑体" w:hAnsi="黑体" w:cs="黑体" w:hint="eastAsia"/>
          <w:sz w:val="46"/>
          <w:szCs w:val="46"/>
        </w:rPr>
        <w:t>绩效评价自评报告</w:t>
      </w:r>
    </w:p>
    <w:p w:rsidR="003A63D9" w:rsidRDefault="003A63D9">
      <w:pPr>
        <w:rPr>
          <w:rFonts w:eastAsia="仿宋_GB2312"/>
          <w:b/>
          <w:bCs/>
          <w:sz w:val="32"/>
          <w:szCs w:val="32"/>
        </w:rPr>
      </w:pPr>
    </w:p>
    <w:p w:rsidR="003A63D9" w:rsidRDefault="003A63D9">
      <w:pPr>
        <w:rPr>
          <w:rFonts w:eastAsia="仿宋_GB2312"/>
          <w:b/>
          <w:bCs/>
          <w:sz w:val="32"/>
          <w:szCs w:val="32"/>
        </w:rPr>
      </w:pPr>
    </w:p>
    <w:p w:rsidR="003A63D9" w:rsidRDefault="003A63D9">
      <w:pPr>
        <w:rPr>
          <w:rFonts w:eastAsia="仿宋_GB2312"/>
          <w:b/>
          <w:bCs/>
          <w:sz w:val="32"/>
          <w:szCs w:val="32"/>
        </w:rPr>
      </w:pPr>
    </w:p>
    <w:p w:rsidR="003A63D9" w:rsidRDefault="003A63D9" w:rsidP="001F38EF">
      <w:pPr>
        <w:spacing w:beforeLines="50" w:line="348" w:lineRule="auto"/>
        <w:ind w:firstLineChars="150" w:firstLine="31680"/>
        <w:rPr>
          <w:rFonts w:eastAsia="仿宋_GB2312"/>
          <w:sz w:val="32"/>
          <w:szCs w:val="32"/>
          <w:u w:val="single"/>
        </w:rPr>
      </w:pPr>
      <w:r>
        <w:rPr>
          <w:rFonts w:eastAsia="仿宋_GB2312" w:cs="仿宋_GB2312" w:hint="eastAsia"/>
          <w:sz w:val="32"/>
          <w:szCs w:val="32"/>
        </w:rPr>
        <w:t>部门</w:t>
      </w:r>
      <w:r>
        <w:rPr>
          <w:rFonts w:eastAsia="仿宋_GB2312"/>
          <w:sz w:val="32"/>
          <w:szCs w:val="32"/>
        </w:rPr>
        <w:t>(</w:t>
      </w:r>
      <w:r>
        <w:rPr>
          <w:rFonts w:eastAsia="仿宋_GB2312" w:cs="仿宋_GB2312" w:hint="eastAsia"/>
          <w:sz w:val="32"/>
          <w:szCs w:val="32"/>
        </w:rPr>
        <w:t>单位</w:t>
      </w:r>
      <w:r>
        <w:rPr>
          <w:rFonts w:eastAsia="仿宋_GB2312"/>
          <w:sz w:val="32"/>
          <w:szCs w:val="32"/>
        </w:rPr>
        <w:t>)</w:t>
      </w:r>
      <w:r>
        <w:rPr>
          <w:rFonts w:eastAsia="仿宋_GB2312" w:cs="仿宋_GB2312" w:hint="eastAsia"/>
          <w:sz w:val="32"/>
          <w:szCs w:val="32"/>
        </w:rPr>
        <w:t>名称：</w:t>
      </w:r>
      <w:r>
        <w:rPr>
          <w:rFonts w:eastAsia="仿宋_GB2312"/>
          <w:sz w:val="32"/>
          <w:szCs w:val="32"/>
          <w:u w:val="single"/>
        </w:rPr>
        <w:t xml:space="preserve">   </w:t>
      </w:r>
      <w:r>
        <w:rPr>
          <w:rFonts w:eastAsia="仿宋_GB2312" w:cs="仿宋_GB2312" w:hint="eastAsia"/>
          <w:sz w:val="32"/>
          <w:szCs w:val="32"/>
          <w:u w:val="single"/>
        </w:rPr>
        <w:t>岳阳市信访局</w:t>
      </w:r>
      <w:r>
        <w:rPr>
          <w:rFonts w:eastAsia="仿宋_GB2312"/>
          <w:sz w:val="32"/>
          <w:szCs w:val="32"/>
          <w:u w:val="single"/>
        </w:rPr>
        <w:t xml:space="preserve">                    </w:t>
      </w:r>
    </w:p>
    <w:p w:rsidR="003A63D9" w:rsidRDefault="003A63D9" w:rsidP="001F38EF">
      <w:pPr>
        <w:spacing w:beforeLines="50" w:line="348" w:lineRule="auto"/>
        <w:ind w:firstLineChars="150" w:firstLine="31680"/>
        <w:rPr>
          <w:rFonts w:eastAsia="仿宋_GB2312"/>
          <w:spacing w:val="20"/>
          <w:sz w:val="32"/>
          <w:szCs w:val="32"/>
        </w:rPr>
      </w:pPr>
      <w:r>
        <w:rPr>
          <w:rFonts w:eastAsia="仿宋_GB2312" w:cs="仿宋_GB2312" w:hint="eastAsia"/>
          <w:sz w:val="32"/>
          <w:szCs w:val="32"/>
        </w:rPr>
        <w:t>预</w:t>
      </w:r>
      <w:r>
        <w:rPr>
          <w:rFonts w:eastAsia="仿宋_GB2312"/>
          <w:spacing w:val="30"/>
          <w:sz w:val="32"/>
          <w:szCs w:val="32"/>
        </w:rPr>
        <w:t xml:space="preserve"> </w:t>
      </w:r>
      <w:r>
        <w:rPr>
          <w:rFonts w:eastAsia="仿宋_GB2312" w:cs="仿宋_GB2312" w:hint="eastAsia"/>
          <w:spacing w:val="30"/>
          <w:sz w:val="32"/>
          <w:szCs w:val="32"/>
        </w:rPr>
        <w:t>算</w:t>
      </w:r>
      <w:r>
        <w:rPr>
          <w:rFonts w:eastAsia="仿宋_GB2312"/>
          <w:spacing w:val="30"/>
          <w:sz w:val="32"/>
          <w:szCs w:val="32"/>
        </w:rPr>
        <w:t xml:space="preserve"> </w:t>
      </w:r>
      <w:r>
        <w:rPr>
          <w:rFonts w:eastAsia="仿宋_GB2312" w:cs="仿宋_GB2312" w:hint="eastAsia"/>
          <w:spacing w:val="30"/>
          <w:sz w:val="32"/>
          <w:szCs w:val="32"/>
        </w:rPr>
        <w:t>编</w:t>
      </w:r>
      <w:r>
        <w:rPr>
          <w:rFonts w:eastAsia="仿宋_GB2312"/>
          <w:spacing w:val="30"/>
          <w:sz w:val="32"/>
          <w:szCs w:val="32"/>
        </w:rPr>
        <w:t xml:space="preserve"> </w:t>
      </w:r>
      <w:r>
        <w:rPr>
          <w:rFonts w:eastAsia="仿宋_GB2312" w:cs="仿宋_GB2312" w:hint="eastAsia"/>
          <w:spacing w:val="30"/>
          <w:sz w:val="32"/>
          <w:szCs w:val="32"/>
        </w:rPr>
        <w:t>码：</w:t>
      </w:r>
      <w:r>
        <w:rPr>
          <w:rFonts w:eastAsia="仿宋_GB2312"/>
          <w:spacing w:val="20"/>
          <w:sz w:val="32"/>
          <w:szCs w:val="32"/>
          <w:u w:val="single"/>
        </w:rPr>
        <w:t>239001</w:t>
      </w:r>
    </w:p>
    <w:p w:rsidR="003A63D9" w:rsidRDefault="003A63D9" w:rsidP="001F38EF">
      <w:pPr>
        <w:spacing w:beforeLines="50" w:line="348" w:lineRule="auto"/>
        <w:ind w:firstLineChars="150" w:firstLine="31680"/>
        <w:rPr>
          <w:rFonts w:eastAsia="仿宋_GB2312"/>
          <w:sz w:val="32"/>
          <w:szCs w:val="32"/>
        </w:rPr>
      </w:pPr>
      <w:r>
        <w:rPr>
          <w:rFonts w:eastAsia="仿宋_GB2312" w:cs="仿宋_GB2312" w:hint="eastAsia"/>
          <w:sz w:val="32"/>
          <w:szCs w:val="32"/>
        </w:rPr>
        <w:t>评价方式：部门（单位）绩效自评</w:t>
      </w:r>
    </w:p>
    <w:p w:rsidR="003A63D9" w:rsidRDefault="003A63D9" w:rsidP="001F38EF">
      <w:pPr>
        <w:spacing w:beforeLines="50" w:line="348" w:lineRule="auto"/>
        <w:ind w:firstLineChars="150" w:firstLine="31680"/>
        <w:rPr>
          <w:rFonts w:eastAsia="仿宋_GB2312"/>
          <w:sz w:val="32"/>
          <w:szCs w:val="32"/>
        </w:rPr>
      </w:pPr>
      <w:r>
        <w:rPr>
          <w:rFonts w:eastAsia="仿宋_GB2312" w:cs="仿宋_GB2312" w:hint="eastAsia"/>
          <w:sz w:val="32"/>
          <w:szCs w:val="32"/>
        </w:rPr>
        <w:t>评价机构：部门（单位）评价组</w:t>
      </w:r>
      <w:r>
        <w:rPr>
          <w:rFonts w:eastAsia="仿宋_GB2312"/>
          <w:sz w:val="32"/>
          <w:szCs w:val="32"/>
        </w:rPr>
        <w:t xml:space="preserve">   </w:t>
      </w:r>
    </w:p>
    <w:p w:rsidR="003A63D9" w:rsidRDefault="003A63D9" w:rsidP="001F38EF">
      <w:pPr>
        <w:spacing w:line="720" w:lineRule="exact"/>
        <w:ind w:firstLineChars="690" w:firstLine="31680"/>
        <w:rPr>
          <w:rFonts w:eastAsia="仿宋_GB2312"/>
          <w:sz w:val="32"/>
          <w:szCs w:val="32"/>
        </w:rPr>
      </w:pPr>
    </w:p>
    <w:p w:rsidR="003A63D9" w:rsidRDefault="003A63D9" w:rsidP="001F38EF">
      <w:pPr>
        <w:spacing w:line="720" w:lineRule="exact"/>
        <w:ind w:firstLineChars="690" w:firstLine="31680"/>
        <w:rPr>
          <w:rFonts w:eastAsia="仿宋_GB2312"/>
          <w:sz w:val="32"/>
          <w:szCs w:val="32"/>
        </w:rPr>
      </w:pPr>
    </w:p>
    <w:p w:rsidR="003A63D9" w:rsidRDefault="003A63D9" w:rsidP="001F38EF">
      <w:pPr>
        <w:spacing w:line="720" w:lineRule="exact"/>
        <w:ind w:firstLineChars="690" w:firstLine="31680"/>
        <w:rPr>
          <w:rFonts w:eastAsia="仿宋_GB2312"/>
          <w:sz w:val="32"/>
          <w:szCs w:val="32"/>
        </w:rPr>
      </w:pPr>
    </w:p>
    <w:p w:rsidR="003A63D9" w:rsidRDefault="003A63D9">
      <w:pPr>
        <w:spacing w:line="348" w:lineRule="auto"/>
        <w:jc w:val="center"/>
        <w:rPr>
          <w:rFonts w:eastAsia="仿宋_GB2312"/>
          <w:sz w:val="32"/>
          <w:szCs w:val="32"/>
        </w:rPr>
      </w:pPr>
      <w:r>
        <w:rPr>
          <w:rFonts w:eastAsia="仿宋_GB2312" w:cs="仿宋_GB2312" w:hint="eastAsia"/>
          <w:sz w:val="32"/>
          <w:szCs w:val="32"/>
        </w:rPr>
        <w:t>报告日期：</w:t>
      </w:r>
      <w:r>
        <w:rPr>
          <w:rFonts w:eastAsia="仿宋_GB2312"/>
          <w:sz w:val="32"/>
          <w:szCs w:val="32"/>
        </w:rPr>
        <w:t>2022</w:t>
      </w:r>
      <w:r>
        <w:rPr>
          <w:rFonts w:eastAsia="仿宋_GB2312" w:cs="仿宋_GB2312" w:hint="eastAsia"/>
          <w:sz w:val="32"/>
          <w:szCs w:val="32"/>
        </w:rPr>
        <w:t>年</w:t>
      </w:r>
      <w:r>
        <w:rPr>
          <w:rFonts w:eastAsia="仿宋_GB2312"/>
          <w:sz w:val="32"/>
          <w:szCs w:val="32"/>
        </w:rPr>
        <w:t>7</w:t>
      </w:r>
      <w:r>
        <w:rPr>
          <w:rFonts w:eastAsia="仿宋_GB2312" w:cs="仿宋_GB2312" w:hint="eastAsia"/>
          <w:sz w:val="32"/>
          <w:szCs w:val="32"/>
        </w:rPr>
        <w:t>月</w:t>
      </w:r>
      <w:r>
        <w:rPr>
          <w:rFonts w:eastAsia="仿宋_GB2312"/>
          <w:sz w:val="32"/>
          <w:szCs w:val="32"/>
        </w:rPr>
        <w:t>5</w:t>
      </w:r>
      <w:r>
        <w:rPr>
          <w:rFonts w:eastAsia="仿宋_GB2312" w:cs="仿宋_GB2312" w:hint="eastAsia"/>
          <w:sz w:val="32"/>
          <w:szCs w:val="32"/>
        </w:rPr>
        <w:t>日</w:t>
      </w:r>
    </w:p>
    <w:p w:rsidR="003A63D9" w:rsidRDefault="003A63D9">
      <w:pPr>
        <w:autoSpaceDN w:val="0"/>
        <w:jc w:val="center"/>
        <w:textAlignment w:val="center"/>
        <w:rPr>
          <w:rFonts w:eastAsia="仿宋_GB2312"/>
          <w:sz w:val="32"/>
          <w:szCs w:val="32"/>
        </w:rPr>
        <w:sectPr w:rsidR="003A63D9">
          <w:headerReference w:type="default" r:id="rId7"/>
          <w:footerReference w:type="default" r:id="rId8"/>
          <w:pgSz w:w="11906" w:h="16838"/>
          <w:pgMar w:top="1247" w:right="1588" w:bottom="1247" w:left="1588" w:header="851" w:footer="992" w:gutter="0"/>
          <w:pgNumType w:start="1"/>
          <w:cols w:space="720"/>
          <w:docGrid w:type="linesAndChars" w:linePitch="602" w:charSpace="-782"/>
        </w:sectPr>
      </w:pPr>
      <w:r>
        <w:rPr>
          <w:rFonts w:eastAsia="仿宋_GB2312" w:cs="仿宋_GB2312" w:hint="eastAsia"/>
          <w:sz w:val="32"/>
          <w:szCs w:val="32"/>
        </w:rPr>
        <w:t>岳阳市财政局（制）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A0"/>
      </w:tblPr>
      <w:tblGrid>
        <w:gridCol w:w="1441"/>
        <w:gridCol w:w="213"/>
        <w:gridCol w:w="46"/>
        <w:gridCol w:w="1080"/>
        <w:gridCol w:w="210"/>
        <w:gridCol w:w="1145"/>
        <w:gridCol w:w="11"/>
        <w:gridCol w:w="1069"/>
        <w:gridCol w:w="785"/>
        <w:gridCol w:w="694"/>
        <w:gridCol w:w="226"/>
        <w:gridCol w:w="67"/>
        <w:gridCol w:w="1200"/>
        <w:gridCol w:w="533"/>
        <w:gridCol w:w="139"/>
        <w:gridCol w:w="134"/>
        <w:gridCol w:w="807"/>
      </w:tblGrid>
      <w:tr w:rsidR="003A63D9">
        <w:trPr>
          <w:trHeight w:val="567"/>
          <w:jc w:val="center"/>
        </w:trPr>
        <w:tc>
          <w:tcPr>
            <w:tcW w:w="9800" w:type="dxa"/>
            <w:gridSpan w:val="17"/>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黑体" w:eastAsia="黑体" w:hAnsi="黑体" w:cs="黑体" w:hint="eastAsia"/>
                <w:color w:val="000000"/>
                <w:sz w:val="28"/>
                <w:szCs w:val="28"/>
              </w:rPr>
              <w:t>一、部门（单位）基本概况</w:t>
            </w:r>
          </w:p>
        </w:tc>
      </w:tr>
      <w:tr w:rsidR="003A63D9">
        <w:trPr>
          <w:trHeight w:val="567"/>
          <w:jc w:val="center"/>
        </w:trPr>
        <w:tc>
          <w:tcPr>
            <w:tcW w:w="1654"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联系人</w:t>
            </w:r>
          </w:p>
        </w:tc>
        <w:tc>
          <w:tcPr>
            <w:tcW w:w="3561" w:type="dxa"/>
            <w:gridSpan w:val="6"/>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杨容会</w:t>
            </w:r>
          </w:p>
        </w:tc>
        <w:tc>
          <w:tcPr>
            <w:tcW w:w="1479"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联络电话</w:t>
            </w:r>
          </w:p>
        </w:tc>
        <w:tc>
          <w:tcPr>
            <w:tcW w:w="3106" w:type="dxa"/>
            <w:gridSpan w:val="7"/>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8880083</w:t>
            </w:r>
          </w:p>
        </w:tc>
      </w:tr>
      <w:tr w:rsidR="003A63D9">
        <w:trPr>
          <w:trHeight w:val="567"/>
          <w:jc w:val="center"/>
        </w:trPr>
        <w:tc>
          <w:tcPr>
            <w:tcW w:w="1654"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人员编制</w:t>
            </w:r>
          </w:p>
        </w:tc>
        <w:tc>
          <w:tcPr>
            <w:tcW w:w="3561" w:type="dxa"/>
            <w:gridSpan w:val="6"/>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24</w:t>
            </w:r>
          </w:p>
        </w:tc>
        <w:tc>
          <w:tcPr>
            <w:tcW w:w="1479"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实有人数</w:t>
            </w:r>
          </w:p>
        </w:tc>
        <w:tc>
          <w:tcPr>
            <w:tcW w:w="3106" w:type="dxa"/>
            <w:gridSpan w:val="7"/>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25</w:t>
            </w:r>
          </w:p>
        </w:tc>
      </w:tr>
      <w:tr w:rsidR="003A63D9">
        <w:trPr>
          <w:trHeight w:val="1500"/>
          <w:jc w:val="center"/>
        </w:trPr>
        <w:tc>
          <w:tcPr>
            <w:tcW w:w="1654"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职能职责概述</w:t>
            </w:r>
          </w:p>
        </w:tc>
        <w:tc>
          <w:tcPr>
            <w:tcW w:w="8146" w:type="dxa"/>
            <w:gridSpan w:val="15"/>
            <w:vAlign w:val="center"/>
          </w:tcPr>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1</w:t>
            </w:r>
            <w:r>
              <w:rPr>
                <w:rFonts w:ascii="仿宋_GB2312" w:eastAsia="仿宋_GB2312" w:hAnsi="仿宋_GB2312" w:cs="仿宋_GB2312" w:hint="eastAsia"/>
                <w:color w:val="000000"/>
                <w:sz w:val="24"/>
                <w:szCs w:val="24"/>
              </w:rPr>
              <w:t>）负责处理人民群众给市委、市政府及其领导同志的来信，接待处理群众来访，受理处理网络信访，为领导同志接待上访群众做好组织服务工作。</w:t>
            </w:r>
          </w:p>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2</w:t>
            </w:r>
            <w:r>
              <w:rPr>
                <w:rFonts w:ascii="仿宋_GB2312" w:eastAsia="仿宋_GB2312" w:hAnsi="仿宋_GB2312" w:cs="仿宋_GB2312" w:hint="eastAsia"/>
                <w:color w:val="000000"/>
                <w:sz w:val="24"/>
                <w:szCs w:val="24"/>
              </w:rPr>
              <w:t>）承办中央、省和市委、市政府交办的信访事项，向县市区、市直部门和中央、省驻岳单位交办信访事项，督促检查处理落实情况。</w:t>
            </w:r>
          </w:p>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3</w:t>
            </w:r>
            <w:r>
              <w:rPr>
                <w:rFonts w:ascii="仿宋_GB2312" w:eastAsia="仿宋_GB2312" w:hAnsi="仿宋_GB2312" w:cs="仿宋_GB2312" w:hint="eastAsia"/>
                <w:color w:val="000000"/>
                <w:sz w:val="24"/>
                <w:szCs w:val="24"/>
              </w:rPr>
              <w:t>）综合、反映人民群众在信访中提出的重要意见、建议和问题，开展调查研究，为市委、市政府提供信访信息。</w:t>
            </w:r>
          </w:p>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4</w:t>
            </w:r>
            <w:r>
              <w:rPr>
                <w:rFonts w:ascii="仿宋_GB2312" w:eastAsia="仿宋_GB2312" w:hAnsi="仿宋_GB2312" w:cs="仿宋_GB2312" w:hint="eastAsia"/>
                <w:color w:val="000000"/>
                <w:sz w:val="24"/>
                <w:szCs w:val="24"/>
              </w:rPr>
              <w:t>）协同有关部门处理跨地区、跨部门的重大信访问题，协调处理群众到市赴省进京上访，协调全市各级党政机关的信访工作。</w:t>
            </w:r>
          </w:p>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5</w:t>
            </w:r>
            <w:r>
              <w:rPr>
                <w:rFonts w:ascii="仿宋_GB2312" w:eastAsia="仿宋_GB2312" w:hAnsi="仿宋_GB2312" w:cs="仿宋_GB2312" w:hint="eastAsia"/>
                <w:color w:val="000000"/>
                <w:sz w:val="24"/>
                <w:szCs w:val="24"/>
              </w:rPr>
              <w:t>）研究、起草有关信访工作的政策规定</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开展信访工作宣传和调研；指导全市信访工作业务，总结推广信访工作经验，提出加强和改进信访工作的意见。</w:t>
            </w:r>
          </w:p>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6</w:t>
            </w:r>
            <w:r>
              <w:rPr>
                <w:rFonts w:ascii="仿宋_GB2312" w:eastAsia="仿宋_GB2312" w:hAnsi="仿宋_GB2312" w:cs="仿宋_GB2312" w:hint="eastAsia"/>
                <w:color w:val="000000"/>
                <w:sz w:val="24"/>
                <w:szCs w:val="24"/>
              </w:rPr>
              <w:t>）掌握全市信访工作队伍建设情况，提出加强信访队伍建设的措施，对信访工作中失职、渎职行为提出处理建议，组织信访干部培训，指导信访部门办公自动化建设。</w:t>
            </w:r>
          </w:p>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7</w:t>
            </w:r>
            <w:r>
              <w:rPr>
                <w:rFonts w:ascii="仿宋_GB2312" w:eastAsia="仿宋_GB2312" w:hAnsi="仿宋_GB2312" w:cs="仿宋_GB2312" w:hint="eastAsia"/>
                <w:color w:val="000000"/>
                <w:sz w:val="24"/>
                <w:szCs w:val="24"/>
              </w:rPr>
              <w:t>）承办市委、市政府交办的其他事项。</w:t>
            </w:r>
          </w:p>
        </w:tc>
      </w:tr>
      <w:tr w:rsidR="003A63D9">
        <w:trPr>
          <w:trHeight w:val="1868"/>
          <w:jc w:val="center"/>
        </w:trPr>
        <w:tc>
          <w:tcPr>
            <w:tcW w:w="1654"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年度主要</w:t>
            </w:r>
          </w:p>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工作内容</w:t>
            </w:r>
          </w:p>
        </w:tc>
        <w:tc>
          <w:tcPr>
            <w:tcW w:w="8146" w:type="dxa"/>
            <w:gridSpan w:val="15"/>
            <w:vAlign w:val="center"/>
          </w:tcPr>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任务</w:t>
            </w:r>
            <w:r>
              <w:rPr>
                <w:rFonts w:ascii="仿宋_GB2312" w:eastAsia="仿宋_GB2312" w:hAnsi="仿宋_GB2312" w:cs="仿宋_GB2312"/>
                <w:color w:val="000000"/>
                <w:sz w:val="24"/>
                <w:szCs w:val="24"/>
              </w:rPr>
              <w:t>1</w:t>
            </w:r>
            <w:r>
              <w:rPr>
                <w:rFonts w:ascii="仿宋_GB2312" w:eastAsia="仿宋_GB2312" w:hAnsi="仿宋_GB2312" w:cs="仿宋_GB2312" w:hint="eastAsia"/>
                <w:color w:val="000000"/>
                <w:sz w:val="24"/>
                <w:szCs w:val="24"/>
              </w:rPr>
              <w:t>：学习贯彻习近平总书记“七一”重要讲话和关于信访工作系列重要指示批示精神。</w:t>
            </w:r>
          </w:p>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任务</w:t>
            </w:r>
            <w:r>
              <w:rPr>
                <w:rFonts w:ascii="仿宋_GB2312" w:eastAsia="仿宋_GB2312" w:hAnsi="仿宋_GB2312" w:cs="仿宋_GB2312"/>
                <w:color w:val="000000"/>
                <w:sz w:val="24"/>
                <w:szCs w:val="24"/>
              </w:rPr>
              <w:t>2</w:t>
            </w:r>
            <w:r>
              <w:rPr>
                <w:rFonts w:ascii="仿宋_GB2312" w:eastAsia="仿宋_GB2312" w:hAnsi="仿宋_GB2312" w:cs="仿宋_GB2312" w:hint="eastAsia"/>
                <w:color w:val="000000"/>
                <w:sz w:val="24"/>
                <w:szCs w:val="24"/>
              </w:rPr>
              <w:t>：推进信访问题源头治理。</w:t>
            </w:r>
          </w:p>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任务</w:t>
            </w:r>
            <w:r>
              <w:rPr>
                <w:rFonts w:ascii="仿宋_GB2312" w:eastAsia="仿宋_GB2312" w:hAnsi="仿宋_GB2312" w:cs="仿宋_GB2312"/>
                <w:color w:val="000000"/>
                <w:sz w:val="24"/>
                <w:szCs w:val="24"/>
              </w:rPr>
              <w:t>3</w:t>
            </w:r>
            <w:r>
              <w:rPr>
                <w:rFonts w:ascii="仿宋_GB2312" w:eastAsia="仿宋_GB2312" w:hAnsi="仿宋_GB2312" w:cs="仿宋_GB2312" w:hint="eastAsia"/>
                <w:color w:val="000000"/>
                <w:sz w:val="24"/>
                <w:szCs w:val="24"/>
              </w:rPr>
              <w:t>：推进集中治理重复信访、化解信访积案专项工作。</w:t>
            </w:r>
          </w:p>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任务</w:t>
            </w:r>
            <w:r>
              <w:rPr>
                <w:rFonts w:ascii="仿宋_GB2312" w:eastAsia="仿宋_GB2312" w:hAnsi="仿宋_GB2312" w:cs="仿宋_GB2312"/>
                <w:color w:val="000000"/>
                <w:sz w:val="24"/>
                <w:szCs w:val="24"/>
              </w:rPr>
              <w:t>4</w:t>
            </w:r>
            <w:r>
              <w:rPr>
                <w:rFonts w:ascii="仿宋_GB2312" w:eastAsia="仿宋_GB2312" w:hAnsi="仿宋_GB2312" w:cs="仿宋_GB2312" w:hint="eastAsia"/>
                <w:color w:val="000000"/>
                <w:sz w:val="24"/>
                <w:szCs w:val="24"/>
              </w:rPr>
              <w:t>：完成特护期信访保障工作。</w:t>
            </w:r>
          </w:p>
        </w:tc>
      </w:tr>
      <w:tr w:rsidR="003A63D9">
        <w:trPr>
          <w:trHeight w:val="1552"/>
          <w:jc w:val="center"/>
        </w:trPr>
        <w:tc>
          <w:tcPr>
            <w:tcW w:w="1654"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pacing w:val="-6"/>
                <w:sz w:val="24"/>
                <w:szCs w:val="24"/>
              </w:rPr>
            </w:pPr>
            <w:r>
              <w:rPr>
                <w:rFonts w:ascii="仿宋_GB2312" w:eastAsia="仿宋_GB2312" w:hAnsi="仿宋_GB2312" w:cs="仿宋_GB2312" w:hint="eastAsia"/>
                <w:color w:val="000000"/>
                <w:spacing w:val="-6"/>
                <w:sz w:val="24"/>
                <w:szCs w:val="24"/>
              </w:rPr>
              <w:t>年度部门（单位）总体运行情况及取得的成绩</w:t>
            </w:r>
          </w:p>
        </w:tc>
        <w:tc>
          <w:tcPr>
            <w:tcW w:w="8146" w:type="dxa"/>
            <w:gridSpan w:val="15"/>
            <w:vAlign w:val="center"/>
          </w:tcPr>
          <w:p w:rsidR="003A63D9" w:rsidRDefault="003A63D9" w:rsidP="003A63D9">
            <w:pPr>
              <w:autoSpaceDN w:val="0"/>
              <w:spacing w:line="320" w:lineRule="exact"/>
              <w:ind w:firstLineChars="200" w:firstLine="31680"/>
              <w:jc w:val="left"/>
              <w:textAlignment w:val="center"/>
              <w:rPr>
                <w:rFonts w:ascii="仿宋_GB2312" w:eastAsia="仿宋_GB2312" w:hAnsi="仿宋_GB2312"/>
                <w:color w:val="000000"/>
                <w:sz w:val="24"/>
                <w:szCs w:val="24"/>
              </w:rPr>
            </w:pPr>
            <w:r>
              <w:rPr>
                <w:rFonts w:ascii="仿宋_GB2312" w:eastAsia="仿宋_GB2312" w:hAnsi="仿宋_GB2312" w:cs="仿宋_GB2312"/>
                <w:color w:val="000000"/>
                <w:sz w:val="24"/>
                <w:szCs w:val="24"/>
              </w:rPr>
              <w:t>2021</w:t>
            </w:r>
            <w:r>
              <w:rPr>
                <w:rFonts w:ascii="仿宋_GB2312" w:eastAsia="仿宋_GB2312" w:hAnsi="仿宋_GB2312" w:cs="仿宋_GB2312" w:hint="eastAsia"/>
                <w:color w:val="000000"/>
                <w:sz w:val="24"/>
                <w:szCs w:val="24"/>
              </w:rPr>
              <w:t>年，市信访局以服务保障庆祝建党</w:t>
            </w:r>
            <w:r>
              <w:rPr>
                <w:rFonts w:ascii="仿宋_GB2312" w:eastAsia="仿宋_GB2312" w:hAnsi="仿宋_GB2312" w:cs="仿宋_GB2312"/>
                <w:color w:val="000000"/>
                <w:sz w:val="24"/>
                <w:szCs w:val="24"/>
              </w:rPr>
              <w:t>100</w:t>
            </w:r>
            <w:r>
              <w:rPr>
                <w:rFonts w:ascii="仿宋_GB2312" w:eastAsia="仿宋_GB2312" w:hAnsi="仿宋_GB2312" w:cs="仿宋_GB2312" w:hint="eastAsia"/>
                <w:color w:val="000000"/>
                <w:sz w:val="24"/>
                <w:szCs w:val="24"/>
              </w:rPr>
              <w:t>周年为主线，紧紧围绕全市中心工作，积极作为，担当尽责，有力有效维护了群众合法权益和社会大局稳定。</w:t>
            </w:r>
          </w:p>
        </w:tc>
      </w:tr>
      <w:tr w:rsidR="003A63D9">
        <w:trPr>
          <w:trHeight w:val="567"/>
          <w:jc w:val="center"/>
        </w:trPr>
        <w:tc>
          <w:tcPr>
            <w:tcW w:w="9800" w:type="dxa"/>
            <w:gridSpan w:val="17"/>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黑体" w:eastAsia="黑体" w:hAnsi="黑体" w:cs="黑体" w:hint="eastAsia"/>
                <w:color w:val="000000"/>
                <w:sz w:val="28"/>
                <w:szCs w:val="28"/>
              </w:rPr>
              <w:t>二、部门（单位）收支情况</w:t>
            </w:r>
          </w:p>
        </w:tc>
      </w:tr>
      <w:tr w:rsidR="003A63D9">
        <w:trPr>
          <w:trHeight w:val="567"/>
          <w:jc w:val="center"/>
        </w:trPr>
        <w:tc>
          <w:tcPr>
            <w:tcW w:w="9800" w:type="dxa"/>
            <w:gridSpan w:val="17"/>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b/>
                <w:bCs/>
                <w:color w:val="000000"/>
                <w:sz w:val="24"/>
                <w:szCs w:val="24"/>
              </w:rPr>
              <w:t>年度收入情况（万元）</w:t>
            </w:r>
          </w:p>
        </w:tc>
      </w:tr>
      <w:tr w:rsidR="003A63D9">
        <w:trPr>
          <w:trHeight w:val="567"/>
          <w:jc w:val="center"/>
        </w:trPr>
        <w:tc>
          <w:tcPr>
            <w:tcW w:w="1700" w:type="dxa"/>
            <w:gridSpan w:val="3"/>
            <w:vMerge w:val="restart"/>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机构名称</w:t>
            </w:r>
          </w:p>
        </w:tc>
        <w:tc>
          <w:tcPr>
            <w:tcW w:w="1080" w:type="dxa"/>
            <w:vMerge w:val="restart"/>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收入合计</w:t>
            </w:r>
          </w:p>
        </w:tc>
        <w:tc>
          <w:tcPr>
            <w:tcW w:w="7020" w:type="dxa"/>
            <w:gridSpan w:val="13"/>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其中：</w:t>
            </w:r>
          </w:p>
        </w:tc>
      </w:tr>
      <w:tr w:rsidR="003A63D9">
        <w:trPr>
          <w:trHeight w:val="1014"/>
          <w:jc w:val="center"/>
        </w:trPr>
        <w:tc>
          <w:tcPr>
            <w:tcW w:w="1700" w:type="dxa"/>
            <w:gridSpan w:val="3"/>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080" w:type="dxa"/>
            <w:vMerge/>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355" w:type="dxa"/>
            <w:gridSpan w:val="2"/>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上年结转</w:t>
            </w:r>
          </w:p>
        </w:tc>
        <w:tc>
          <w:tcPr>
            <w:tcW w:w="1080"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公共财</w:t>
            </w:r>
          </w:p>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政拨款</w:t>
            </w:r>
          </w:p>
        </w:tc>
        <w:tc>
          <w:tcPr>
            <w:tcW w:w="1705" w:type="dxa"/>
            <w:gridSpan w:val="3"/>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政府基金拨款</w:t>
            </w:r>
          </w:p>
        </w:tc>
        <w:tc>
          <w:tcPr>
            <w:tcW w:w="1800" w:type="dxa"/>
            <w:gridSpan w:val="3"/>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纳入专户管理的非税收入拨款</w:t>
            </w:r>
          </w:p>
        </w:tc>
        <w:tc>
          <w:tcPr>
            <w:tcW w:w="1080" w:type="dxa"/>
            <w:gridSpan w:val="3"/>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其他</w:t>
            </w:r>
          </w:p>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收入</w:t>
            </w:r>
          </w:p>
        </w:tc>
      </w:tr>
      <w:tr w:rsidR="003A63D9">
        <w:trPr>
          <w:trHeight w:val="772"/>
          <w:jc w:val="center"/>
        </w:trPr>
        <w:tc>
          <w:tcPr>
            <w:tcW w:w="1700" w:type="dxa"/>
            <w:gridSpan w:val="3"/>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局机关及二级机构汇总</w:t>
            </w:r>
          </w:p>
        </w:tc>
        <w:tc>
          <w:tcPr>
            <w:tcW w:w="1080" w:type="dxa"/>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1009.63</w:t>
            </w:r>
          </w:p>
        </w:tc>
        <w:tc>
          <w:tcPr>
            <w:tcW w:w="1355" w:type="dxa"/>
            <w:gridSpan w:val="2"/>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74.77</w:t>
            </w:r>
          </w:p>
        </w:tc>
        <w:tc>
          <w:tcPr>
            <w:tcW w:w="1080" w:type="dxa"/>
            <w:gridSpan w:val="2"/>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708.50</w:t>
            </w:r>
          </w:p>
        </w:tc>
        <w:tc>
          <w:tcPr>
            <w:tcW w:w="1705" w:type="dxa"/>
            <w:gridSpan w:val="3"/>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p>
        </w:tc>
        <w:tc>
          <w:tcPr>
            <w:tcW w:w="1800" w:type="dxa"/>
            <w:gridSpan w:val="3"/>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p>
        </w:tc>
        <w:tc>
          <w:tcPr>
            <w:tcW w:w="1080" w:type="dxa"/>
            <w:gridSpan w:val="3"/>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226.35</w:t>
            </w:r>
          </w:p>
        </w:tc>
      </w:tr>
      <w:tr w:rsidR="003A63D9">
        <w:trPr>
          <w:trHeight w:val="567"/>
          <w:jc w:val="center"/>
        </w:trPr>
        <w:tc>
          <w:tcPr>
            <w:tcW w:w="1700" w:type="dxa"/>
            <w:gridSpan w:val="3"/>
            <w:vAlign w:val="center"/>
          </w:tcPr>
          <w:p w:rsidR="003A63D9" w:rsidRDefault="003A63D9" w:rsidP="003A63D9">
            <w:pPr>
              <w:spacing w:line="320" w:lineRule="exact"/>
              <w:ind w:firstLineChars="100" w:firstLine="31680"/>
              <w:rPr>
                <w:rFonts w:ascii="仿宋_GB2312" w:eastAsia="仿宋_GB2312" w:hAnsi="仿宋_GB2312"/>
                <w:sz w:val="24"/>
                <w:szCs w:val="24"/>
              </w:rPr>
            </w:pPr>
            <w:r>
              <w:rPr>
                <w:rFonts w:ascii="仿宋_GB2312" w:eastAsia="仿宋_GB2312" w:hAnsi="仿宋_GB2312" w:cs="仿宋_GB2312" w:hint="eastAsia"/>
                <w:sz w:val="24"/>
                <w:szCs w:val="24"/>
              </w:rPr>
              <w:t>市信访局</w:t>
            </w:r>
          </w:p>
        </w:tc>
        <w:tc>
          <w:tcPr>
            <w:tcW w:w="1080" w:type="dxa"/>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1009.63</w:t>
            </w:r>
          </w:p>
        </w:tc>
        <w:tc>
          <w:tcPr>
            <w:tcW w:w="1355" w:type="dxa"/>
            <w:gridSpan w:val="2"/>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74.77</w:t>
            </w:r>
          </w:p>
        </w:tc>
        <w:tc>
          <w:tcPr>
            <w:tcW w:w="1080" w:type="dxa"/>
            <w:gridSpan w:val="2"/>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708.50</w:t>
            </w:r>
          </w:p>
        </w:tc>
        <w:tc>
          <w:tcPr>
            <w:tcW w:w="1705" w:type="dxa"/>
            <w:gridSpan w:val="3"/>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p>
        </w:tc>
        <w:tc>
          <w:tcPr>
            <w:tcW w:w="1800" w:type="dxa"/>
            <w:gridSpan w:val="3"/>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p>
        </w:tc>
        <w:tc>
          <w:tcPr>
            <w:tcW w:w="1080" w:type="dxa"/>
            <w:gridSpan w:val="3"/>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226.35</w:t>
            </w:r>
          </w:p>
        </w:tc>
      </w:tr>
      <w:tr w:rsidR="003A63D9">
        <w:trPr>
          <w:trHeight w:val="624"/>
          <w:jc w:val="center"/>
        </w:trPr>
        <w:tc>
          <w:tcPr>
            <w:tcW w:w="9800" w:type="dxa"/>
            <w:gridSpan w:val="17"/>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b/>
                <w:bCs/>
                <w:color w:val="000000"/>
                <w:sz w:val="24"/>
                <w:szCs w:val="24"/>
              </w:rPr>
              <w:t>部门（单位）年度支出和结余情况（万元）</w:t>
            </w:r>
          </w:p>
        </w:tc>
      </w:tr>
      <w:tr w:rsidR="003A63D9">
        <w:trPr>
          <w:trHeight w:val="624"/>
          <w:jc w:val="center"/>
        </w:trPr>
        <w:tc>
          <w:tcPr>
            <w:tcW w:w="1700" w:type="dxa"/>
            <w:gridSpan w:val="3"/>
            <w:vMerge w:val="restart"/>
            <w:vAlign w:val="center"/>
          </w:tcPr>
          <w:p w:rsidR="003A63D9" w:rsidRDefault="003A63D9">
            <w:pPr>
              <w:snapToGrid w:val="0"/>
              <w:spacing w:line="32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机构名称</w:t>
            </w:r>
          </w:p>
        </w:tc>
        <w:tc>
          <w:tcPr>
            <w:tcW w:w="1080" w:type="dxa"/>
            <w:vMerge w:val="restart"/>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支出合计</w:t>
            </w:r>
          </w:p>
        </w:tc>
        <w:tc>
          <w:tcPr>
            <w:tcW w:w="5407" w:type="dxa"/>
            <w:gridSpan w:val="9"/>
            <w:tcBorders>
              <w:left w:val="single" w:sz="4" w:space="0" w:color="auto"/>
              <w:bottom w:val="single" w:sz="4" w:space="0" w:color="auto"/>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其中：</w:t>
            </w:r>
          </w:p>
        </w:tc>
        <w:tc>
          <w:tcPr>
            <w:tcW w:w="1613" w:type="dxa"/>
            <w:gridSpan w:val="4"/>
            <w:tcBorders>
              <w:left w:val="single" w:sz="4" w:space="0" w:color="auto"/>
              <w:bottom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结余</w:t>
            </w:r>
          </w:p>
        </w:tc>
      </w:tr>
      <w:tr w:rsidR="003A63D9">
        <w:trPr>
          <w:trHeight w:val="624"/>
          <w:jc w:val="center"/>
        </w:trPr>
        <w:tc>
          <w:tcPr>
            <w:tcW w:w="1700" w:type="dxa"/>
            <w:gridSpan w:val="3"/>
            <w:vMerge/>
            <w:vAlign w:val="center"/>
          </w:tcPr>
          <w:p w:rsidR="003A63D9" w:rsidRDefault="003A63D9">
            <w:pPr>
              <w:spacing w:line="320" w:lineRule="exact"/>
              <w:jc w:val="center"/>
              <w:rPr>
                <w:rFonts w:ascii="仿宋_GB2312" w:eastAsia="仿宋_GB2312" w:hAnsi="仿宋_GB2312"/>
                <w:sz w:val="24"/>
                <w:szCs w:val="24"/>
              </w:rPr>
            </w:pPr>
          </w:p>
        </w:tc>
        <w:tc>
          <w:tcPr>
            <w:tcW w:w="1080" w:type="dxa"/>
            <w:vMerge/>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355" w:type="dxa"/>
            <w:gridSpan w:val="2"/>
            <w:vMerge w:val="restart"/>
            <w:tcBorders>
              <w:top w:val="single" w:sz="4" w:space="0" w:color="auto"/>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基本支出</w:t>
            </w:r>
          </w:p>
        </w:tc>
        <w:tc>
          <w:tcPr>
            <w:tcW w:w="2852" w:type="dxa"/>
            <w:gridSpan w:val="6"/>
            <w:tcBorders>
              <w:top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其中：</w:t>
            </w:r>
          </w:p>
        </w:tc>
        <w:tc>
          <w:tcPr>
            <w:tcW w:w="1200" w:type="dxa"/>
            <w:vMerge w:val="restart"/>
            <w:tcBorders>
              <w:top w:val="single" w:sz="4" w:space="0" w:color="auto"/>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项目支出</w:t>
            </w:r>
          </w:p>
        </w:tc>
        <w:tc>
          <w:tcPr>
            <w:tcW w:w="806" w:type="dxa"/>
            <w:gridSpan w:val="3"/>
            <w:vMerge w:val="restart"/>
            <w:tcBorders>
              <w:top w:val="single" w:sz="4" w:space="0" w:color="auto"/>
              <w:left w:val="single" w:sz="4" w:space="0" w:color="auto"/>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当年</w:t>
            </w:r>
          </w:p>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结余</w:t>
            </w:r>
          </w:p>
        </w:tc>
        <w:tc>
          <w:tcPr>
            <w:tcW w:w="807" w:type="dxa"/>
            <w:vMerge w:val="restart"/>
            <w:tcBorders>
              <w:top w:val="single" w:sz="4" w:space="0" w:color="auto"/>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累计</w:t>
            </w:r>
          </w:p>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结余</w:t>
            </w:r>
          </w:p>
        </w:tc>
      </w:tr>
      <w:tr w:rsidR="003A63D9">
        <w:trPr>
          <w:trHeight w:val="624"/>
          <w:jc w:val="center"/>
        </w:trPr>
        <w:tc>
          <w:tcPr>
            <w:tcW w:w="1700" w:type="dxa"/>
            <w:gridSpan w:val="3"/>
            <w:vMerge/>
            <w:vAlign w:val="center"/>
          </w:tcPr>
          <w:p w:rsidR="003A63D9" w:rsidRDefault="003A63D9">
            <w:pPr>
              <w:spacing w:line="320" w:lineRule="exact"/>
              <w:jc w:val="center"/>
              <w:rPr>
                <w:rFonts w:ascii="仿宋_GB2312" w:eastAsia="仿宋_GB2312" w:hAnsi="仿宋_GB2312"/>
                <w:sz w:val="24"/>
                <w:szCs w:val="24"/>
              </w:rPr>
            </w:pPr>
          </w:p>
        </w:tc>
        <w:tc>
          <w:tcPr>
            <w:tcW w:w="1080" w:type="dxa"/>
            <w:vMerge/>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355" w:type="dxa"/>
            <w:gridSpan w:val="2"/>
            <w:vMerge/>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080"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人员支出</w:t>
            </w:r>
          </w:p>
        </w:tc>
        <w:tc>
          <w:tcPr>
            <w:tcW w:w="1772" w:type="dxa"/>
            <w:gridSpan w:val="4"/>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公用支出</w:t>
            </w:r>
          </w:p>
        </w:tc>
        <w:tc>
          <w:tcPr>
            <w:tcW w:w="1200" w:type="dxa"/>
            <w:vMerge/>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806" w:type="dxa"/>
            <w:gridSpan w:val="3"/>
            <w:vMerge/>
            <w:tcBorders>
              <w:left w:val="single" w:sz="4" w:space="0" w:color="auto"/>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807" w:type="dxa"/>
            <w:vMerge/>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r>
      <w:tr w:rsidR="003A63D9">
        <w:trPr>
          <w:trHeight w:val="877"/>
          <w:jc w:val="center"/>
        </w:trPr>
        <w:tc>
          <w:tcPr>
            <w:tcW w:w="1700" w:type="dxa"/>
            <w:gridSpan w:val="3"/>
            <w:vAlign w:val="center"/>
          </w:tcPr>
          <w:p w:rsidR="003A63D9" w:rsidRDefault="003A63D9">
            <w:pPr>
              <w:spacing w:line="320" w:lineRule="exact"/>
              <w:jc w:val="center"/>
              <w:rPr>
                <w:rFonts w:ascii="仿宋_GB2312" w:eastAsia="仿宋_GB2312" w:hAnsi="仿宋_GB2312"/>
                <w:sz w:val="24"/>
                <w:szCs w:val="24"/>
              </w:rPr>
            </w:pPr>
            <w:r>
              <w:rPr>
                <w:rFonts w:ascii="仿宋_GB2312" w:eastAsia="仿宋_GB2312" w:hAnsi="仿宋_GB2312" w:cs="仿宋_GB2312" w:hint="eastAsia"/>
                <w:color w:val="000000"/>
                <w:sz w:val="24"/>
                <w:szCs w:val="24"/>
              </w:rPr>
              <w:t>局机关及二级机构汇总</w:t>
            </w:r>
          </w:p>
        </w:tc>
        <w:tc>
          <w:tcPr>
            <w:tcW w:w="1080" w:type="dxa"/>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972.34</w:t>
            </w:r>
          </w:p>
        </w:tc>
        <w:tc>
          <w:tcPr>
            <w:tcW w:w="1355" w:type="dxa"/>
            <w:gridSpan w:val="2"/>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972.34</w:t>
            </w:r>
          </w:p>
        </w:tc>
        <w:tc>
          <w:tcPr>
            <w:tcW w:w="1080" w:type="dxa"/>
            <w:gridSpan w:val="2"/>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486.27</w:t>
            </w:r>
          </w:p>
        </w:tc>
        <w:tc>
          <w:tcPr>
            <w:tcW w:w="1772" w:type="dxa"/>
            <w:gridSpan w:val="4"/>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486.07</w:t>
            </w:r>
          </w:p>
        </w:tc>
        <w:tc>
          <w:tcPr>
            <w:tcW w:w="1200" w:type="dxa"/>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p>
        </w:tc>
        <w:tc>
          <w:tcPr>
            <w:tcW w:w="806" w:type="dxa"/>
            <w:gridSpan w:val="3"/>
            <w:tcBorders>
              <w:right w:val="single" w:sz="4" w:space="0" w:color="auto"/>
            </w:tcBorders>
            <w:vAlign w:val="center"/>
          </w:tcPr>
          <w:p w:rsidR="003A63D9" w:rsidRDefault="003A63D9">
            <w:pPr>
              <w:autoSpaceDN w:val="0"/>
              <w:spacing w:line="320" w:lineRule="exact"/>
              <w:textAlignment w:val="center"/>
              <w:rPr>
                <w:rFonts w:ascii="仿宋_GB2312" w:eastAsia="仿宋_GB2312" w:hAnsi="仿宋_GB2312"/>
                <w:color w:val="000000"/>
                <w:sz w:val="24"/>
                <w:szCs w:val="24"/>
              </w:rPr>
            </w:pPr>
          </w:p>
        </w:tc>
        <w:tc>
          <w:tcPr>
            <w:tcW w:w="807" w:type="dxa"/>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37.29</w:t>
            </w:r>
          </w:p>
        </w:tc>
      </w:tr>
      <w:tr w:rsidR="003A63D9">
        <w:trPr>
          <w:trHeight w:val="624"/>
          <w:jc w:val="center"/>
        </w:trPr>
        <w:tc>
          <w:tcPr>
            <w:tcW w:w="1700" w:type="dxa"/>
            <w:gridSpan w:val="3"/>
            <w:vAlign w:val="center"/>
          </w:tcPr>
          <w:p w:rsidR="003A63D9" w:rsidRDefault="003A63D9" w:rsidP="003A63D9">
            <w:pPr>
              <w:spacing w:line="320" w:lineRule="exact"/>
              <w:ind w:firstLineChars="100" w:firstLine="31680"/>
              <w:jc w:val="center"/>
              <w:rPr>
                <w:rFonts w:ascii="仿宋_GB2312" w:eastAsia="仿宋_GB2312" w:hAnsi="仿宋_GB2312"/>
                <w:color w:val="000000"/>
                <w:sz w:val="24"/>
                <w:szCs w:val="24"/>
              </w:rPr>
            </w:pPr>
            <w:r>
              <w:rPr>
                <w:rFonts w:ascii="仿宋_GB2312" w:eastAsia="仿宋_GB2312" w:hAnsi="仿宋_GB2312" w:cs="仿宋_GB2312" w:hint="eastAsia"/>
                <w:sz w:val="24"/>
                <w:szCs w:val="24"/>
              </w:rPr>
              <w:t>市信访局</w:t>
            </w:r>
          </w:p>
        </w:tc>
        <w:tc>
          <w:tcPr>
            <w:tcW w:w="1080" w:type="dxa"/>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972.34</w:t>
            </w:r>
          </w:p>
        </w:tc>
        <w:tc>
          <w:tcPr>
            <w:tcW w:w="1355" w:type="dxa"/>
            <w:gridSpan w:val="2"/>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972.34</w:t>
            </w:r>
          </w:p>
        </w:tc>
        <w:tc>
          <w:tcPr>
            <w:tcW w:w="1080" w:type="dxa"/>
            <w:gridSpan w:val="2"/>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486.27</w:t>
            </w:r>
          </w:p>
        </w:tc>
        <w:tc>
          <w:tcPr>
            <w:tcW w:w="1772" w:type="dxa"/>
            <w:gridSpan w:val="4"/>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486.07</w:t>
            </w:r>
          </w:p>
        </w:tc>
        <w:tc>
          <w:tcPr>
            <w:tcW w:w="1200" w:type="dxa"/>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p>
        </w:tc>
        <w:tc>
          <w:tcPr>
            <w:tcW w:w="806" w:type="dxa"/>
            <w:gridSpan w:val="3"/>
            <w:tcBorders>
              <w:right w:val="single" w:sz="4" w:space="0" w:color="auto"/>
            </w:tcBorders>
            <w:vAlign w:val="center"/>
          </w:tcPr>
          <w:p w:rsidR="003A63D9" w:rsidRDefault="003A63D9">
            <w:pPr>
              <w:autoSpaceDN w:val="0"/>
              <w:spacing w:line="320" w:lineRule="exact"/>
              <w:textAlignment w:val="center"/>
              <w:rPr>
                <w:rFonts w:ascii="仿宋_GB2312" w:eastAsia="仿宋_GB2312" w:hAnsi="仿宋_GB2312"/>
                <w:color w:val="000000"/>
                <w:sz w:val="24"/>
                <w:szCs w:val="24"/>
              </w:rPr>
            </w:pPr>
          </w:p>
        </w:tc>
        <w:tc>
          <w:tcPr>
            <w:tcW w:w="807" w:type="dxa"/>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37.29</w:t>
            </w:r>
          </w:p>
        </w:tc>
      </w:tr>
      <w:tr w:rsidR="003A63D9">
        <w:trPr>
          <w:trHeight w:val="624"/>
          <w:jc w:val="center"/>
        </w:trPr>
        <w:tc>
          <w:tcPr>
            <w:tcW w:w="1700" w:type="dxa"/>
            <w:gridSpan w:val="3"/>
            <w:vMerge w:val="restart"/>
            <w:vAlign w:val="center"/>
          </w:tcPr>
          <w:p w:rsidR="003A63D9" w:rsidRDefault="003A63D9">
            <w:pPr>
              <w:spacing w:line="32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机构名称</w:t>
            </w:r>
          </w:p>
        </w:tc>
        <w:tc>
          <w:tcPr>
            <w:tcW w:w="1080" w:type="dxa"/>
            <w:vMerge w:val="restart"/>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三公经费</w:t>
            </w:r>
          </w:p>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合计</w:t>
            </w:r>
          </w:p>
        </w:tc>
        <w:tc>
          <w:tcPr>
            <w:tcW w:w="7020" w:type="dxa"/>
            <w:gridSpan w:val="13"/>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其中：</w:t>
            </w:r>
          </w:p>
        </w:tc>
      </w:tr>
      <w:tr w:rsidR="003A63D9">
        <w:trPr>
          <w:trHeight w:val="624"/>
          <w:jc w:val="center"/>
        </w:trPr>
        <w:tc>
          <w:tcPr>
            <w:tcW w:w="1700" w:type="dxa"/>
            <w:gridSpan w:val="3"/>
            <w:vMerge/>
            <w:vAlign w:val="center"/>
          </w:tcPr>
          <w:p w:rsidR="003A63D9" w:rsidRDefault="003A63D9">
            <w:pPr>
              <w:spacing w:line="320" w:lineRule="exact"/>
              <w:jc w:val="center"/>
              <w:rPr>
                <w:rFonts w:ascii="仿宋_GB2312" w:eastAsia="仿宋_GB2312" w:hAnsi="仿宋_GB2312"/>
                <w:sz w:val="24"/>
                <w:szCs w:val="24"/>
              </w:rPr>
            </w:pPr>
          </w:p>
        </w:tc>
        <w:tc>
          <w:tcPr>
            <w:tcW w:w="1080" w:type="dxa"/>
            <w:vMerge/>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355" w:type="dxa"/>
            <w:gridSpan w:val="2"/>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公务接待费</w:t>
            </w:r>
          </w:p>
        </w:tc>
        <w:tc>
          <w:tcPr>
            <w:tcW w:w="1080"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公务用车运维费</w:t>
            </w:r>
          </w:p>
        </w:tc>
        <w:tc>
          <w:tcPr>
            <w:tcW w:w="1772" w:type="dxa"/>
            <w:gridSpan w:val="4"/>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公务用车购置费</w:t>
            </w:r>
          </w:p>
        </w:tc>
        <w:tc>
          <w:tcPr>
            <w:tcW w:w="2813" w:type="dxa"/>
            <w:gridSpan w:val="5"/>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因公出国费</w:t>
            </w:r>
          </w:p>
        </w:tc>
      </w:tr>
      <w:tr w:rsidR="003A63D9">
        <w:trPr>
          <w:trHeight w:val="858"/>
          <w:jc w:val="center"/>
        </w:trPr>
        <w:tc>
          <w:tcPr>
            <w:tcW w:w="1700" w:type="dxa"/>
            <w:gridSpan w:val="3"/>
            <w:vAlign w:val="center"/>
          </w:tcPr>
          <w:p w:rsidR="003A63D9" w:rsidRDefault="003A63D9">
            <w:pPr>
              <w:spacing w:line="320" w:lineRule="exact"/>
              <w:jc w:val="center"/>
              <w:rPr>
                <w:rFonts w:ascii="仿宋_GB2312" w:eastAsia="仿宋_GB2312" w:hAnsi="仿宋_GB2312"/>
                <w:sz w:val="24"/>
                <w:szCs w:val="24"/>
              </w:rPr>
            </w:pPr>
            <w:r>
              <w:rPr>
                <w:rFonts w:ascii="仿宋_GB2312" w:eastAsia="仿宋_GB2312" w:hAnsi="仿宋_GB2312" w:cs="仿宋_GB2312" w:hint="eastAsia"/>
                <w:color w:val="000000"/>
                <w:sz w:val="24"/>
                <w:szCs w:val="24"/>
              </w:rPr>
              <w:t>局机关及二级机构汇总</w:t>
            </w:r>
          </w:p>
        </w:tc>
        <w:tc>
          <w:tcPr>
            <w:tcW w:w="1080" w:type="dxa"/>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10.29</w:t>
            </w:r>
          </w:p>
        </w:tc>
        <w:tc>
          <w:tcPr>
            <w:tcW w:w="1355" w:type="dxa"/>
            <w:gridSpan w:val="2"/>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1.20</w:t>
            </w:r>
          </w:p>
        </w:tc>
        <w:tc>
          <w:tcPr>
            <w:tcW w:w="1080" w:type="dxa"/>
            <w:gridSpan w:val="2"/>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9.09</w:t>
            </w:r>
          </w:p>
        </w:tc>
        <w:tc>
          <w:tcPr>
            <w:tcW w:w="1772" w:type="dxa"/>
            <w:gridSpan w:val="4"/>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p>
        </w:tc>
        <w:tc>
          <w:tcPr>
            <w:tcW w:w="2813" w:type="dxa"/>
            <w:gridSpan w:val="5"/>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p>
        </w:tc>
      </w:tr>
      <w:tr w:rsidR="003A63D9">
        <w:trPr>
          <w:trHeight w:val="624"/>
          <w:jc w:val="center"/>
        </w:trPr>
        <w:tc>
          <w:tcPr>
            <w:tcW w:w="1700" w:type="dxa"/>
            <w:gridSpan w:val="3"/>
            <w:vAlign w:val="center"/>
          </w:tcPr>
          <w:p w:rsidR="003A63D9" w:rsidRDefault="003A63D9" w:rsidP="003A63D9">
            <w:pPr>
              <w:spacing w:line="320" w:lineRule="exact"/>
              <w:ind w:firstLineChars="100" w:firstLine="31680"/>
              <w:jc w:val="center"/>
              <w:rPr>
                <w:rFonts w:ascii="仿宋_GB2312" w:eastAsia="仿宋_GB2312" w:hAnsi="仿宋_GB2312"/>
                <w:sz w:val="24"/>
                <w:szCs w:val="24"/>
              </w:rPr>
            </w:pPr>
            <w:r>
              <w:rPr>
                <w:rFonts w:ascii="仿宋_GB2312" w:eastAsia="仿宋_GB2312" w:hAnsi="仿宋_GB2312" w:cs="仿宋_GB2312" w:hint="eastAsia"/>
                <w:sz w:val="24"/>
                <w:szCs w:val="24"/>
              </w:rPr>
              <w:t>市信访局</w:t>
            </w:r>
          </w:p>
        </w:tc>
        <w:tc>
          <w:tcPr>
            <w:tcW w:w="1080" w:type="dxa"/>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10.29</w:t>
            </w:r>
          </w:p>
        </w:tc>
        <w:tc>
          <w:tcPr>
            <w:tcW w:w="1355" w:type="dxa"/>
            <w:gridSpan w:val="2"/>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1.20</w:t>
            </w:r>
          </w:p>
        </w:tc>
        <w:tc>
          <w:tcPr>
            <w:tcW w:w="1080" w:type="dxa"/>
            <w:gridSpan w:val="2"/>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9.09</w:t>
            </w:r>
          </w:p>
        </w:tc>
        <w:tc>
          <w:tcPr>
            <w:tcW w:w="1772" w:type="dxa"/>
            <w:gridSpan w:val="4"/>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p>
        </w:tc>
        <w:tc>
          <w:tcPr>
            <w:tcW w:w="2813" w:type="dxa"/>
            <w:gridSpan w:val="5"/>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p>
        </w:tc>
      </w:tr>
      <w:tr w:rsidR="003A63D9">
        <w:trPr>
          <w:trHeight w:val="624"/>
          <w:jc w:val="center"/>
        </w:trPr>
        <w:tc>
          <w:tcPr>
            <w:tcW w:w="1700" w:type="dxa"/>
            <w:gridSpan w:val="3"/>
            <w:vMerge w:val="restart"/>
            <w:vAlign w:val="center"/>
          </w:tcPr>
          <w:p w:rsidR="003A63D9" w:rsidRDefault="003A63D9">
            <w:pPr>
              <w:spacing w:line="32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机构名称</w:t>
            </w:r>
          </w:p>
        </w:tc>
        <w:tc>
          <w:tcPr>
            <w:tcW w:w="1080" w:type="dxa"/>
            <w:vMerge w:val="restart"/>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固定资产</w:t>
            </w:r>
          </w:p>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合计</w:t>
            </w:r>
          </w:p>
        </w:tc>
        <w:tc>
          <w:tcPr>
            <w:tcW w:w="6079" w:type="dxa"/>
            <w:gridSpan w:val="11"/>
            <w:tcBorders>
              <w:left w:val="single" w:sz="4" w:space="0" w:color="auto"/>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其中：</w:t>
            </w:r>
          </w:p>
        </w:tc>
        <w:tc>
          <w:tcPr>
            <w:tcW w:w="941" w:type="dxa"/>
            <w:gridSpan w:val="2"/>
            <w:vMerge w:val="restart"/>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其他</w:t>
            </w:r>
          </w:p>
        </w:tc>
      </w:tr>
      <w:tr w:rsidR="003A63D9">
        <w:trPr>
          <w:trHeight w:val="624"/>
          <w:jc w:val="center"/>
        </w:trPr>
        <w:tc>
          <w:tcPr>
            <w:tcW w:w="1700" w:type="dxa"/>
            <w:gridSpan w:val="3"/>
            <w:vMerge/>
            <w:vAlign w:val="center"/>
          </w:tcPr>
          <w:p w:rsidR="003A63D9" w:rsidRDefault="003A63D9">
            <w:pPr>
              <w:spacing w:line="320" w:lineRule="exact"/>
              <w:jc w:val="center"/>
              <w:rPr>
                <w:rFonts w:ascii="仿宋_GB2312" w:eastAsia="仿宋_GB2312" w:hAnsi="仿宋_GB2312"/>
                <w:sz w:val="24"/>
                <w:szCs w:val="24"/>
              </w:rPr>
            </w:pPr>
          </w:p>
        </w:tc>
        <w:tc>
          <w:tcPr>
            <w:tcW w:w="1080" w:type="dxa"/>
            <w:vMerge/>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2435" w:type="dxa"/>
            <w:gridSpan w:val="4"/>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在用固定资产</w:t>
            </w:r>
          </w:p>
        </w:tc>
        <w:tc>
          <w:tcPr>
            <w:tcW w:w="3644" w:type="dxa"/>
            <w:gridSpan w:val="7"/>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出租固定资产</w:t>
            </w:r>
          </w:p>
        </w:tc>
        <w:tc>
          <w:tcPr>
            <w:tcW w:w="941" w:type="dxa"/>
            <w:gridSpan w:val="2"/>
            <w:vMerge/>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r>
      <w:tr w:rsidR="003A63D9">
        <w:trPr>
          <w:trHeight w:val="855"/>
          <w:jc w:val="center"/>
        </w:trPr>
        <w:tc>
          <w:tcPr>
            <w:tcW w:w="1700" w:type="dxa"/>
            <w:gridSpan w:val="3"/>
            <w:vAlign w:val="center"/>
          </w:tcPr>
          <w:p w:rsidR="003A63D9" w:rsidRDefault="003A63D9">
            <w:pPr>
              <w:spacing w:line="320" w:lineRule="exact"/>
              <w:jc w:val="center"/>
              <w:rPr>
                <w:rFonts w:ascii="仿宋_GB2312" w:eastAsia="仿宋_GB2312" w:hAnsi="仿宋_GB2312"/>
                <w:sz w:val="24"/>
                <w:szCs w:val="24"/>
              </w:rPr>
            </w:pPr>
            <w:r>
              <w:rPr>
                <w:rFonts w:ascii="仿宋_GB2312" w:eastAsia="仿宋_GB2312" w:hAnsi="仿宋_GB2312" w:cs="仿宋_GB2312" w:hint="eastAsia"/>
                <w:color w:val="000000"/>
                <w:sz w:val="24"/>
                <w:szCs w:val="24"/>
              </w:rPr>
              <w:t>局机关及二级机构汇总</w:t>
            </w:r>
          </w:p>
        </w:tc>
        <w:tc>
          <w:tcPr>
            <w:tcW w:w="1080" w:type="dxa"/>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374.24</w:t>
            </w:r>
          </w:p>
        </w:tc>
        <w:tc>
          <w:tcPr>
            <w:tcW w:w="2435" w:type="dxa"/>
            <w:gridSpan w:val="4"/>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374.24</w:t>
            </w:r>
          </w:p>
        </w:tc>
        <w:tc>
          <w:tcPr>
            <w:tcW w:w="3644" w:type="dxa"/>
            <w:gridSpan w:val="7"/>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p>
        </w:tc>
        <w:tc>
          <w:tcPr>
            <w:tcW w:w="941" w:type="dxa"/>
            <w:gridSpan w:val="2"/>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p>
        </w:tc>
      </w:tr>
      <w:tr w:rsidR="003A63D9">
        <w:trPr>
          <w:trHeight w:val="624"/>
          <w:jc w:val="center"/>
        </w:trPr>
        <w:tc>
          <w:tcPr>
            <w:tcW w:w="1700" w:type="dxa"/>
            <w:gridSpan w:val="3"/>
            <w:vAlign w:val="center"/>
          </w:tcPr>
          <w:p w:rsidR="003A63D9" w:rsidRDefault="003A63D9">
            <w:pPr>
              <w:spacing w:line="320" w:lineRule="exact"/>
              <w:jc w:val="center"/>
              <w:rPr>
                <w:rFonts w:ascii="仿宋_GB2312" w:eastAsia="仿宋_GB2312" w:hAnsi="仿宋_GB2312"/>
                <w:sz w:val="24"/>
                <w:szCs w:val="24"/>
              </w:rPr>
            </w:pPr>
            <w:r>
              <w:rPr>
                <w:rFonts w:ascii="仿宋_GB2312" w:eastAsia="仿宋_GB2312" w:hAnsi="仿宋_GB2312" w:cs="仿宋_GB2312" w:hint="eastAsia"/>
                <w:sz w:val="24"/>
                <w:szCs w:val="24"/>
              </w:rPr>
              <w:t>市信访局</w:t>
            </w:r>
          </w:p>
        </w:tc>
        <w:tc>
          <w:tcPr>
            <w:tcW w:w="1080" w:type="dxa"/>
            <w:tcBorders>
              <w:righ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374.24</w:t>
            </w:r>
          </w:p>
        </w:tc>
        <w:tc>
          <w:tcPr>
            <w:tcW w:w="2435" w:type="dxa"/>
            <w:gridSpan w:val="4"/>
            <w:tcBorders>
              <w:left w:val="single" w:sz="4" w:space="0" w:color="auto"/>
            </w:tcBorders>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374.24</w:t>
            </w:r>
          </w:p>
        </w:tc>
        <w:tc>
          <w:tcPr>
            <w:tcW w:w="3644" w:type="dxa"/>
            <w:gridSpan w:val="7"/>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p>
        </w:tc>
        <w:tc>
          <w:tcPr>
            <w:tcW w:w="941" w:type="dxa"/>
            <w:gridSpan w:val="2"/>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p>
        </w:tc>
      </w:tr>
      <w:tr w:rsidR="003A63D9">
        <w:trPr>
          <w:trHeight w:val="567"/>
          <w:jc w:val="center"/>
        </w:trPr>
        <w:tc>
          <w:tcPr>
            <w:tcW w:w="9800" w:type="dxa"/>
            <w:gridSpan w:val="17"/>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黑体" w:eastAsia="黑体" w:hAnsi="黑体" w:cs="黑体" w:hint="eastAsia"/>
                <w:color w:val="000000"/>
                <w:sz w:val="28"/>
                <w:szCs w:val="28"/>
              </w:rPr>
              <w:t>三、部门（单位）整体支出绩效自评情况</w:t>
            </w:r>
          </w:p>
        </w:tc>
      </w:tr>
      <w:tr w:rsidR="003A63D9">
        <w:trPr>
          <w:trHeight w:val="567"/>
          <w:jc w:val="center"/>
        </w:trPr>
        <w:tc>
          <w:tcPr>
            <w:tcW w:w="1441" w:type="dxa"/>
            <w:vMerge w:val="restart"/>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整体支出绩效定性目标及实施计划完成情况</w:t>
            </w:r>
          </w:p>
        </w:tc>
        <w:tc>
          <w:tcPr>
            <w:tcW w:w="3774" w:type="dxa"/>
            <w:gridSpan w:val="7"/>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预期目标</w:t>
            </w:r>
          </w:p>
        </w:tc>
        <w:tc>
          <w:tcPr>
            <w:tcW w:w="4585" w:type="dxa"/>
            <w:gridSpan w:val="9"/>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实际完成</w:t>
            </w:r>
          </w:p>
        </w:tc>
      </w:tr>
      <w:tr w:rsidR="003A63D9">
        <w:trPr>
          <w:trHeight w:val="2777"/>
          <w:jc w:val="center"/>
        </w:trPr>
        <w:tc>
          <w:tcPr>
            <w:tcW w:w="1441" w:type="dxa"/>
            <w:vMerge/>
            <w:vAlign w:val="center"/>
          </w:tcPr>
          <w:p w:rsidR="003A63D9" w:rsidRDefault="003A63D9">
            <w:pPr>
              <w:spacing w:line="320" w:lineRule="exact"/>
              <w:rPr>
                <w:rFonts w:ascii="仿宋_GB2312" w:eastAsia="仿宋_GB2312" w:hAnsi="仿宋_GB2312"/>
                <w:sz w:val="24"/>
                <w:szCs w:val="24"/>
              </w:rPr>
            </w:pPr>
          </w:p>
        </w:tc>
        <w:tc>
          <w:tcPr>
            <w:tcW w:w="3774" w:type="dxa"/>
            <w:gridSpan w:val="7"/>
            <w:vAlign w:val="center"/>
          </w:tcPr>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任务</w:t>
            </w:r>
            <w:r>
              <w:rPr>
                <w:rFonts w:ascii="仿宋_GB2312" w:eastAsia="仿宋_GB2312" w:hAnsi="仿宋_GB2312" w:cs="仿宋_GB2312"/>
                <w:color w:val="000000"/>
                <w:sz w:val="24"/>
                <w:szCs w:val="24"/>
              </w:rPr>
              <w:t>1</w:t>
            </w:r>
            <w:r>
              <w:rPr>
                <w:rFonts w:ascii="仿宋_GB2312" w:eastAsia="仿宋_GB2312" w:hAnsi="仿宋_GB2312" w:cs="仿宋_GB2312" w:hint="eastAsia"/>
                <w:color w:val="000000"/>
                <w:sz w:val="24"/>
                <w:szCs w:val="24"/>
              </w:rPr>
              <w:t>：学习贯彻习近平总书记“七一”重要讲话和关于信访工作系列重要指示批示精神</w:t>
            </w:r>
          </w:p>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任务</w:t>
            </w:r>
            <w:r>
              <w:rPr>
                <w:rFonts w:ascii="仿宋_GB2312" w:eastAsia="仿宋_GB2312" w:hAnsi="仿宋_GB2312" w:cs="仿宋_GB2312"/>
                <w:color w:val="000000"/>
                <w:sz w:val="24"/>
                <w:szCs w:val="24"/>
              </w:rPr>
              <w:t>2</w:t>
            </w:r>
            <w:r>
              <w:rPr>
                <w:rFonts w:ascii="仿宋_GB2312" w:eastAsia="仿宋_GB2312" w:hAnsi="仿宋_GB2312" w:cs="仿宋_GB2312" w:hint="eastAsia"/>
                <w:color w:val="000000"/>
                <w:sz w:val="24"/>
                <w:szCs w:val="24"/>
              </w:rPr>
              <w:t>：推进信访问题源头治理</w:t>
            </w:r>
          </w:p>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任务</w:t>
            </w:r>
            <w:r>
              <w:rPr>
                <w:rFonts w:ascii="仿宋_GB2312" w:eastAsia="仿宋_GB2312" w:hAnsi="仿宋_GB2312" w:cs="仿宋_GB2312"/>
                <w:color w:val="000000"/>
                <w:sz w:val="24"/>
                <w:szCs w:val="24"/>
              </w:rPr>
              <w:t>3</w:t>
            </w:r>
            <w:r>
              <w:rPr>
                <w:rFonts w:ascii="仿宋_GB2312" w:eastAsia="仿宋_GB2312" w:hAnsi="仿宋_GB2312" w:cs="仿宋_GB2312" w:hint="eastAsia"/>
                <w:color w:val="000000"/>
                <w:sz w:val="24"/>
                <w:szCs w:val="24"/>
              </w:rPr>
              <w:t>：推进集中治理重复信访、化解信访积案专项工作</w:t>
            </w:r>
          </w:p>
          <w:p w:rsidR="003A63D9" w:rsidRDefault="003A63D9">
            <w:pPr>
              <w:autoSpaceDN w:val="0"/>
              <w:spacing w:line="320" w:lineRule="exact"/>
              <w:jc w:val="left"/>
              <w:textAlignment w:val="center"/>
              <w:rPr>
                <w:rFonts w:ascii="仿宋_GB2312" w:eastAsia="仿宋_GB2312" w:hAnsi="仿宋_GB2312"/>
                <w:color w:val="000000"/>
                <w:sz w:val="24"/>
                <w:szCs w:val="24"/>
                <w:highlight w:val="green"/>
              </w:rPr>
            </w:pPr>
            <w:r>
              <w:rPr>
                <w:rFonts w:ascii="仿宋_GB2312" w:eastAsia="仿宋_GB2312" w:hAnsi="仿宋_GB2312" w:cs="仿宋_GB2312" w:hint="eastAsia"/>
                <w:color w:val="000000"/>
                <w:sz w:val="24"/>
                <w:szCs w:val="24"/>
              </w:rPr>
              <w:t>任务</w:t>
            </w:r>
            <w:r>
              <w:rPr>
                <w:rFonts w:ascii="仿宋_GB2312" w:eastAsia="仿宋_GB2312" w:hAnsi="仿宋_GB2312" w:cs="仿宋_GB2312"/>
                <w:color w:val="000000"/>
                <w:sz w:val="24"/>
                <w:szCs w:val="24"/>
              </w:rPr>
              <w:t>4</w:t>
            </w:r>
            <w:r>
              <w:rPr>
                <w:rFonts w:ascii="仿宋_GB2312" w:eastAsia="仿宋_GB2312" w:hAnsi="仿宋_GB2312" w:cs="仿宋_GB2312" w:hint="eastAsia"/>
                <w:color w:val="000000"/>
                <w:sz w:val="24"/>
                <w:szCs w:val="24"/>
              </w:rPr>
              <w:t>：完成特护期信访保障工作</w:t>
            </w:r>
          </w:p>
        </w:tc>
        <w:tc>
          <w:tcPr>
            <w:tcW w:w="4585" w:type="dxa"/>
            <w:gridSpan w:val="9"/>
            <w:vAlign w:val="center"/>
          </w:tcPr>
          <w:p w:rsidR="003A63D9" w:rsidRDefault="003A63D9" w:rsidP="003A63D9">
            <w:pPr>
              <w:autoSpaceDN w:val="0"/>
              <w:spacing w:line="320" w:lineRule="exact"/>
              <w:ind w:firstLineChars="200" w:firstLine="31680"/>
              <w:jc w:val="left"/>
              <w:textAlignment w:val="center"/>
              <w:rPr>
                <w:rFonts w:ascii="仿宋_GB2312" w:eastAsia="仿宋_GB2312" w:hAnsi="仿宋_GB2312"/>
                <w:color w:val="000000"/>
                <w:sz w:val="24"/>
                <w:szCs w:val="24"/>
                <w:highlight w:val="green"/>
              </w:rPr>
            </w:pPr>
            <w:r>
              <w:rPr>
                <w:rFonts w:ascii="仿宋_GB2312" w:eastAsia="仿宋_GB2312" w:hAnsi="仿宋_GB2312" w:cs="仿宋_GB2312" w:hint="eastAsia"/>
                <w:color w:val="000000"/>
                <w:sz w:val="24"/>
                <w:szCs w:val="24"/>
              </w:rPr>
              <w:t>完成情况较好，</w:t>
            </w:r>
            <w:r>
              <w:rPr>
                <w:rFonts w:ascii="仿宋_GB2312" w:eastAsia="仿宋_GB2312" w:hAnsi="仿宋_GB2312" w:cs="仿宋_GB2312"/>
                <w:color w:val="000000"/>
                <w:sz w:val="24"/>
                <w:szCs w:val="24"/>
              </w:rPr>
              <w:t>2021</w:t>
            </w:r>
            <w:r>
              <w:rPr>
                <w:rFonts w:ascii="仿宋_GB2312" w:eastAsia="仿宋_GB2312" w:hAnsi="仿宋_GB2312" w:cs="仿宋_GB2312" w:hint="eastAsia"/>
                <w:color w:val="000000"/>
                <w:sz w:val="24"/>
                <w:szCs w:val="24"/>
              </w:rPr>
              <w:t>年，市信访局以服务保障庆祝建党</w:t>
            </w:r>
            <w:r>
              <w:rPr>
                <w:rFonts w:ascii="仿宋_GB2312" w:eastAsia="仿宋_GB2312" w:hAnsi="仿宋_GB2312" w:cs="仿宋_GB2312"/>
                <w:color w:val="000000"/>
                <w:sz w:val="24"/>
                <w:szCs w:val="24"/>
              </w:rPr>
              <w:t>100</w:t>
            </w:r>
            <w:r>
              <w:rPr>
                <w:rFonts w:ascii="仿宋_GB2312" w:eastAsia="仿宋_GB2312" w:hAnsi="仿宋_GB2312" w:cs="仿宋_GB2312" w:hint="eastAsia"/>
                <w:color w:val="000000"/>
                <w:sz w:val="24"/>
                <w:szCs w:val="24"/>
              </w:rPr>
              <w:t>周年为主线，紧紧围绕全市中心工作，积极作为，担当尽责，有力有效维护了群众合法权益和社会大局稳定。</w:t>
            </w:r>
          </w:p>
        </w:tc>
      </w:tr>
      <w:tr w:rsidR="003A63D9">
        <w:trPr>
          <w:trHeight w:val="567"/>
          <w:jc w:val="center"/>
        </w:trPr>
        <w:tc>
          <w:tcPr>
            <w:tcW w:w="1441" w:type="dxa"/>
            <w:vMerge w:val="restart"/>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整体支出</w:t>
            </w:r>
          </w:p>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绩效定量目标及实施计划完成情况</w:t>
            </w:r>
          </w:p>
        </w:tc>
        <w:tc>
          <w:tcPr>
            <w:tcW w:w="2705" w:type="dxa"/>
            <w:gridSpan w:val="6"/>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评价内容</w:t>
            </w:r>
          </w:p>
        </w:tc>
        <w:tc>
          <w:tcPr>
            <w:tcW w:w="1854"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绩效目标</w:t>
            </w:r>
          </w:p>
        </w:tc>
        <w:tc>
          <w:tcPr>
            <w:tcW w:w="3800" w:type="dxa"/>
            <w:gridSpan w:val="8"/>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完成情况</w:t>
            </w:r>
          </w:p>
        </w:tc>
      </w:tr>
      <w:tr w:rsidR="003A63D9">
        <w:trPr>
          <w:trHeight w:val="454"/>
          <w:jc w:val="center"/>
        </w:trPr>
        <w:tc>
          <w:tcPr>
            <w:tcW w:w="1441" w:type="dxa"/>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549" w:type="dxa"/>
            <w:gridSpan w:val="4"/>
            <w:vMerge w:val="restart"/>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产出目标</w:t>
            </w:r>
          </w:p>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（部门工作实绩，包含上级部门和市委市政府布置的重点工作、实事任务等，根据部门实际进行调整细化）</w:t>
            </w:r>
          </w:p>
        </w:tc>
        <w:tc>
          <w:tcPr>
            <w:tcW w:w="1156" w:type="dxa"/>
            <w:gridSpan w:val="2"/>
            <w:vMerge w:val="restart"/>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质量指标</w:t>
            </w:r>
          </w:p>
        </w:tc>
        <w:tc>
          <w:tcPr>
            <w:tcW w:w="1854"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指标</w:t>
            </w:r>
            <w:r>
              <w:rPr>
                <w:rFonts w:ascii="仿宋_GB2312" w:eastAsia="仿宋_GB2312" w:hAnsi="仿宋_GB2312" w:cs="仿宋_GB2312"/>
                <w:color w:val="000000"/>
                <w:sz w:val="24"/>
                <w:szCs w:val="24"/>
              </w:rPr>
              <w:t>1</w:t>
            </w:r>
            <w:r>
              <w:rPr>
                <w:rFonts w:ascii="仿宋_GB2312" w:eastAsia="仿宋_GB2312" w:hAnsi="仿宋_GB2312" w:cs="仿宋_GB2312" w:hint="eastAsia"/>
                <w:color w:val="000000"/>
                <w:sz w:val="24"/>
                <w:szCs w:val="24"/>
              </w:rPr>
              <w:t>：推进信访问题源头治理</w:t>
            </w:r>
          </w:p>
        </w:tc>
        <w:tc>
          <w:tcPr>
            <w:tcW w:w="3800" w:type="dxa"/>
            <w:gridSpan w:val="8"/>
            <w:vAlign w:val="center"/>
          </w:tcPr>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在全市范围开展了重点领域信访突出问题和部分军队退役人员反映问题源头治理、问题化解工作。“房产办证难”专项治理工作提前完成省政府提出的</w:t>
            </w:r>
            <w:r>
              <w:rPr>
                <w:rFonts w:ascii="仿宋_GB2312" w:eastAsia="仿宋_GB2312" w:hAnsi="仿宋_GB2312" w:cs="仿宋_GB2312"/>
                <w:color w:val="000000"/>
                <w:sz w:val="24"/>
                <w:szCs w:val="24"/>
              </w:rPr>
              <w:t>2021</w:t>
            </w:r>
            <w:r>
              <w:rPr>
                <w:rFonts w:ascii="仿宋_GB2312" w:eastAsia="仿宋_GB2312" w:hAnsi="仿宋_GB2312" w:cs="仿宋_GB2312" w:hint="eastAsia"/>
                <w:color w:val="000000"/>
                <w:sz w:val="24"/>
                <w:szCs w:val="24"/>
              </w:rPr>
              <w:t>年底化解</w:t>
            </w:r>
            <w:r>
              <w:rPr>
                <w:rFonts w:ascii="仿宋_GB2312" w:eastAsia="仿宋_GB2312" w:hAnsi="仿宋_GB2312" w:cs="仿宋_GB2312"/>
                <w:color w:val="000000"/>
                <w:sz w:val="24"/>
                <w:szCs w:val="24"/>
              </w:rPr>
              <w:t>80%</w:t>
            </w:r>
            <w:r>
              <w:rPr>
                <w:rFonts w:ascii="仿宋_GB2312" w:eastAsia="仿宋_GB2312" w:hAnsi="仿宋_GB2312" w:cs="仿宋_GB2312" w:hint="eastAsia"/>
                <w:color w:val="000000"/>
                <w:sz w:val="24"/>
                <w:szCs w:val="24"/>
              </w:rPr>
              <w:t>的目标任务。</w:t>
            </w:r>
          </w:p>
        </w:tc>
      </w:tr>
      <w:tr w:rsidR="003A63D9">
        <w:trPr>
          <w:trHeight w:val="454"/>
          <w:jc w:val="center"/>
        </w:trPr>
        <w:tc>
          <w:tcPr>
            <w:tcW w:w="1441" w:type="dxa"/>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549" w:type="dxa"/>
            <w:gridSpan w:val="4"/>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156" w:type="dxa"/>
            <w:gridSpan w:val="2"/>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854"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指标</w:t>
            </w:r>
            <w:r>
              <w:rPr>
                <w:rFonts w:ascii="仿宋_GB2312" w:eastAsia="仿宋_GB2312" w:hAnsi="仿宋_GB2312" w:cs="仿宋_GB2312"/>
                <w:color w:val="000000"/>
                <w:sz w:val="24"/>
                <w:szCs w:val="24"/>
              </w:rPr>
              <w:t>2</w:t>
            </w:r>
            <w:r>
              <w:rPr>
                <w:rFonts w:ascii="仿宋_GB2312" w:eastAsia="仿宋_GB2312" w:hAnsi="仿宋_GB2312" w:cs="仿宋_GB2312" w:hint="eastAsia"/>
                <w:color w:val="000000"/>
                <w:sz w:val="24"/>
                <w:szCs w:val="24"/>
              </w:rPr>
              <w:t>：县市区信访办结率提升</w:t>
            </w:r>
          </w:p>
        </w:tc>
        <w:tc>
          <w:tcPr>
            <w:tcW w:w="3800" w:type="dxa"/>
            <w:gridSpan w:val="8"/>
            <w:vAlign w:val="center"/>
          </w:tcPr>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县市区在推动房地产领域问题化解的同时，还结合实际，针对涉法涉诉、涉众金融、医疗卫生、环保治理、征拆安置等领域开展专项治理，推动解决了一大批民生难题。</w:t>
            </w:r>
          </w:p>
        </w:tc>
      </w:tr>
      <w:tr w:rsidR="003A63D9">
        <w:trPr>
          <w:trHeight w:val="454"/>
          <w:jc w:val="center"/>
        </w:trPr>
        <w:tc>
          <w:tcPr>
            <w:tcW w:w="1441" w:type="dxa"/>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549" w:type="dxa"/>
            <w:gridSpan w:val="4"/>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156" w:type="dxa"/>
            <w:gridSpan w:val="2"/>
            <w:vMerge w:val="restart"/>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数量指标</w:t>
            </w:r>
          </w:p>
        </w:tc>
        <w:tc>
          <w:tcPr>
            <w:tcW w:w="1854" w:type="dxa"/>
            <w:gridSpan w:val="2"/>
            <w:vAlign w:val="center"/>
          </w:tcPr>
          <w:p w:rsidR="003A63D9" w:rsidRDefault="003A63D9">
            <w:pPr>
              <w:autoSpaceDN w:val="0"/>
              <w:spacing w:line="320" w:lineRule="exac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指标</w:t>
            </w:r>
            <w:r>
              <w:rPr>
                <w:rFonts w:ascii="仿宋_GB2312" w:eastAsia="仿宋_GB2312" w:hAnsi="仿宋_GB2312" w:cs="仿宋_GB2312"/>
                <w:color w:val="000000"/>
                <w:sz w:val="24"/>
                <w:szCs w:val="24"/>
              </w:rPr>
              <w:t>1</w:t>
            </w:r>
            <w:r>
              <w:rPr>
                <w:rFonts w:ascii="仿宋_GB2312" w:eastAsia="仿宋_GB2312" w:hAnsi="仿宋_GB2312" w:cs="仿宋_GB2312" w:hint="eastAsia"/>
                <w:color w:val="000000"/>
                <w:sz w:val="24"/>
                <w:szCs w:val="24"/>
              </w:rPr>
              <w:t>：化解率达标</w:t>
            </w:r>
          </w:p>
        </w:tc>
        <w:tc>
          <w:tcPr>
            <w:tcW w:w="3800" w:type="dxa"/>
            <w:gridSpan w:val="8"/>
            <w:vAlign w:val="center"/>
          </w:tcPr>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“房产办证难”专项治理工作提前完成省政府提出的</w:t>
            </w:r>
            <w:r>
              <w:rPr>
                <w:rFonts w:ascii="仿宋_GB2312" w:eastAsia="仿宋_GB2312" w:hAnsi="仿宋_GB2312" w:cs="仿宋_GB2312"/>
                <w:color w:val="000000"/>
                <w:sz w:val="24"/>
                <w:szCs w:val="24"/>
              </w:rPr>
              <w:t>2021</w:t>
            </w:r>
            <w:r>
              <w:rPr>
                <w:rFonts w:ascii="仿宋_GB2312" w:eastAsia="仿宋_GB2312" w:hAnsi="仿宋_GB2312" w:cs="仿宋_GB2312" w:hint="eastAsia"/>
                <w:color w:val="000000"/>
                <w:sz w:val="24"/>
                <w:szCs w:val="24"/>
              </w:rPr>
              <w:t>年底化解</w:t>
            </w:r>
            <w:r>
              <w:rPr>
                <w:rFonts w:ascii="仿宋_GB2312" w:eastAsia="仿宋_GB2312" w:hAnsi="仿宋_GB2312" w:cs="仿宋_GB2312"/>
                <w:color w:val="000000"/>
                <w:sz w:val="24"/>
                <w:szCs w:val="24"/>
              </w:rPr>
              <w:t>80%</w:t>
            </w:r>
            <w:r>
              <w:rPr>
                <w:rFonts w:ascii="仿宋_GB2312" w:eastAsia="仿宋_GB2312" w:hAnsi="仿宋_GB2312" w:cs="仿宋_GB2312" w:hint="eastAsia"/>
                <w:color w:val="000000"/>
                <w:sz w:val="24"/>
                <w:szCs w:val="24"/>
              </w:rPr>
              <w:t>的目标任务。</w:t>
            </w:r>
          </w:p>
        </w:tc>
      </w:tr>
      <w:tr w:rsidR="003A63D9">
        <w:trPr>
          <w:trHeight w:val="461"/>
          <w:jc w:val="center"/>
        </w:trPr>
        <w:tc>
          <w:tcPr>
            <w:tcW w:w="1441" w:type="dxa"/>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549" w:type="dxa"/>
            <w:gridSpan w:val="4"/>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156" w:type="dxa"/>
            <w:gridSpan w:val="2"/>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854" w:type="dxa"/>
            <w:gridSpan w:val="2"/>
            <w:vAlign w:val="center"/>
          </w:tcPr>
          <w:p w:rsidR="003A63D9" w:rsidRDefault="003A63D9">
            <w:pPr>
              <w:autoSpaceDN w:val="0"/>
              <w:spacing w:line="320" w:lineRule="exac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指标</w:t>
            </w:r>
            <w:r>
              <w:rPr>
                <w:rFonts w:ascii="仿宋_GB2312" w:eastAsia="仿宋_GB2312" w:hAnsi="仿宋_GB2312" w:cs="仿宋_GB2312"/>
                <w:color w:val="000000"/>
                <w:sz w:val="24"/>
                <w:szCs w:val="24"/>
              </w:rPr>
              <w:t>2</w:t>
            </w:r>
            <w:r>
              <w:rPr>
                <w:rFonts w:ascii="仿宋_GB2312" w:eastAsia="仿宋_GB2312" w:hAnsi="仿宋_GB2312" w:cs="仿宋_GB2312" w:hint="eastAsia"/>
                <w:color w:val="000000"/>
                <w:sz w:val="24"/>
                <w:szCs w:val="24"/>
              </w:rPr>
              <w:t>：信访接访录入率</w:t>
            </w:r>
          </w:p>
        </w:tc>
        <w:tc>
          <w:tcPr>
            <w:tcW w:w="3800" w:type="dxa"/>
            <w:gridSpan w:val="8"/>
            <w:vAlign w:val="center"/>
          </w:tcPr>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初信初访</w:t>
            </w:r>
            <w:r>
              <w:rPr>
                <w:rFonts w:ascii="仿宋_GB2312" w:eastAsia="仿宋_GB2312" w:hAnsi="仿宋_GB2312" w:cs="仿宋_GB2312"/>
                <w:color w:val="000000"/>
                <w:sz w:val="24"/>
                <w:szCs w:val="24"/>
              </w:rPr>
              <w:t>100%</w:t>
            </w:r>
            <w:r>
              <w:rPr>
                <w:rFonts w:ascii="仿宋_GB2312" w:eastAsia="仿宋_GB2312" w:hAnsi="仿宋_GB2312" w:cs="仿宋_GB2312" w:hint="eastAsia"/>
                <w:color w:val="000000"/>
                <w:sz w:val="24"/>
                <w:szCs w:val="24"/>
              </w:rPr>
              <w:t>录入信访信息系统，对群众来访、来信、网信的信访事项办理质量进行常态抽查、定期通报、重点督查。</w:t>
            </w:r>
          </w:p>
        </w:tc>
      </w:tr>
      <w:tr w:rsidR="003A63D9">
        <w:trPr>
          <w:trHeight w:val="454"/>
          <w:jc w:val="center"/>
        </w:trPr>
        <w:tc>
          <w:tcPr>
            <w:tcW w:w="1441" w:type="dxa"/>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549" w:type="dxa"/>
            <w:gridSpan w:val="4"/>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156" w:type="dxa"/>
            <w:gridSpan w:val="2"/>
            <w:vMerge w:val="restart"/>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时效指标</w:t>
            </w:r>
          </w:p>
        </w:tc>
        <w:tc>
          <w:tcPr>
            <w:tcW w:w="1854" w:type="dxa"/>
            <w:gridSpan w:val="2"/>
            <w:vAlign w:val="center"/>
          </w:tcPr>
          <w:p w:rsidR="003A63D9" w:rsidRDefault="003A63D9">
            <w:pPr>
              <w:autoSpaceDN w:val="0"/>
              <w:spacing w:line="320" w:lineRule="exac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指标</w:t>
            </w:r>
            <w:r>
              <w:rPr>
                <w:rFonts w:ascii="仿宋_GB2312" w:eastAsia="仿宋_GB2312" w:hAnsi="仿宋_GB2312" w:cs="仿宋_GB2312"/>
                <w:color w:val="000000"/>
                <w:sz w:val="24"/>
                <w:szCs w:val="24"/>
              </w:rPr>
              <w:t>1</w:t>
            </w:r>
            <w:r>
              <w:rPr>
                <w:rFonts w:ascii="仿宋_GB2312" w:eastAsia="仿宋_GB2312" w:hAnsi="仿宋_GB2312" w:cs="仿宋_GB2312" w:hint="eastAsia"/>
                <w:color w:val="000000"/>
                <w:sz w:val="24"/>
                <w:szCs w:val="24"/>
              </w:rPr>
              <w:t>：信访事项解决时效性</w:t>
            </w:r>
          </w:p>
        </w:tc>
        <w:tc>
          <w:tcPr>
            <w:tcW w:w="3800" w:type="dxa"/>
            <w:gridSpan w:val="8"/>
            <w:vAlign w:val="center"/>
          </w:tcPr>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按照省信访联席办统一部署，集中时间对国家、省、市信访局交办的</w:t>
            </w:r>
            <w:r>
              <w:rPr>
                <w:rFonts w:ascii="仿宋_GB2312" w:eastAsia="仿宋_GB2312" w:hAnsi="仿宋_GB2312" w:cs="仿宋_GB2312"/>
                <w:color w:val="000000"/>
                <w:sz w:val="24"/>
                <w:szCs w:val="24"/>
              </w:rPr>
              <w:t>657</w:t>
            </w:r>
            <w:r>
              <w:rPr>
                <w:rFonts w:ascii="仿宋_GB2312" w:eastAsia="仿宋_GB2312" w:hAnsi="仿宋_GB2312" w:cs="仿宋_GB2312" w:hint="eastAsia"/>
                <w:color w:val="000000"/>
                <w:sz w:val="24"/>
                <w:szCs w:val="24"/>
              </w:rPr>
              <w:t>件信访积案开展“百日攻坚”行动。</w:t>
            </w:r>
          </w:p>
        </w:tc>
      </w:tr>
      <w:tr w:rsidR="003A63D9">
        <w:trPr>
          <w:trHeight w:val="454"/>
          <w:jc w:val="center"/>
        </w:trPr>
        <w:tc>
          <w:tcPr>
            <w:tcW w:w="1441" w:type="dxa"/>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549" w:type="dxa"/>
            <w:gridSpan w:val="4"/>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156" w:type="dxa"/>
            <w:gridSpan w:val="2"/>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854"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指标</w:t>
            </w:r>
            <w:r>
              <w:rPr>
                <w:rFonts w:ascii="仿宋_GB2312" w:eastAsia="仿宋_GB2312" w:hAnsi="仿宋_GB2312" w:cs="仿宋_GB2312"/>
                <w:color w:val="000000"/>
                <w:sz w:val="24"/>
                <w:szCs w:val="24"/>
              </w:rPr>
              <w:t>2</w:t>
            </w:r>
            <w:r>
              <w:rPr>
                <w:rFonts w:ascii="仿宋_GB2312" w:eastAsia="仿宋_GB2312" w:hAnsi="仿宋_GB2312" w:cs="仿宋_GB2312" w:hint="eastAsia"/>
                <w:color w:val="000000"/>
                <w:sz w:val="24"/>
                <w:szCs w:val="24"/>
              </w:rPr>
              <w:t>：特护期信访维稳工作</w:t>
            </w:r>
          </w:p>
        </w:tc>
        <w:tc>
          <w:tcPr>
            <w:tcW w:w="3800" w:type="dxa"/>
            <w:gridSpan w:val="8"/>
            <w:vAlign w:val="center"/>
          </w:tcPr>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圆满完成了“两会”、庆祝建党</w:t>
            </w:r>
            <w:r>
              <w:rPr>
                <w:rFonts w:ascii="仿宋_GB2312" w:eastAsia="仿宋_GB2312" w:hAnsi="仿宋_GB2312" w:cs="仿宋_GB2312"/>
                <w:color w:val="000000"/>
                <w:sz w:val="24"/>
                <w:szCs w:val="24"/>
              </w:rPr>
              <w:t>100</w:t>
            </w:r>
            <w:r>
              <w:rPr>
                <w:rFonts w:ascii="仿宋_GB2312" w:eastAsia="仿宋_GB2312" w:hAnsi="仿宋_GB2312" w:cs="仿宋_GB2312" w:hint="eastAsia"/>
                <w:color w:val="000000"/>
                <w:sz w:val="24"/>
                <w:szCs w:val="24"/>
              </w:rPr>
              <w:t>周年、北戴河暑期、十九届六中全会、省市党代会等重大活动特护期信访保障工作，实现了“五个不发生”工作目标。</w:t>
            </w:r>
          </w:p>
        </w:tc>
      </w:tr>
      <w:tr w:rsidR="003A63D9">
        <w:trPr>
          <w:trHeight w:val="454"/>
          <w:jc w:val="center"/>
        </w:trPr>
        <w:tc>
          <w:tcPr>
            <w:tcW w:w="1441" w:type="dxa"/>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549" w:type="dxa"/>
            <w:gridSpan w:val="4"/>
            <w:vMerge w:val="restart"/>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效益目标</w:t>
            </w:r>
          </w:p>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（预期实现的效益）</w:t>
            </w:r>
          </w:p>
        </w:tc>
        <w:tc>
          <w:tcPr>
            <w:tcW w:w="1156"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社会效益</w:t>
            </w:r>
          </w:p>
        </w:tc>
        <w:tc>
          <w:tcPr>
            <w:tcW w:w="1854"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指标：切实解决民生问题</w:t>
            </w:r>
          </w:p>
        </w:tc>
        <w:tc>
          <w:tcPr>
            <w:tcW w:w="3800" w:type="dxa"/>
            <w:gridSpan w:val="8"/>
            <w:vAlign w:val="center"/>
          </w:tcPr>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在全市范围开展了重点领域信访突出问题和部分军队退役人员反映问题源头治理、问题化解工作。“房产办证难”专项治理工作提前完成省政府提出的</w:t>
            </w:r>
            <w:r>
              <w:rPr>
                <w:rFonts w:ascii="仿宋_GB2312" w:eastAsia="仿宋_GB2312" w:hAnsi="仿宋_GB2312" w:cs="仿宋_GB2312"/>
                <w:color w:val="000000"/>
                <w:sz w:val="24"/>
                <w:szCs w:val="24"/>
              </w:rPr>
              <w:t>2021</w:t>
            </w:r>
            <w:r>
              <w:rPr>
                <w:rFonts w:ascii="仿宋_GB2312" w:eastAsia="仿宋_GB2312" w:hAnsi="仿宋_GB2312" w:cs="仿宋_GB2312" w:hint="eastAsia"/>
                <w:color w:val="000000"/>
                <w:sz w:val="24"/>
                <w:szCs w:val="24"/>
              </w:rPr>
              <w:t>年底化解</w:t>
            </w:r>
            <w:r>
              <w:rPr>
                <w:rFonts w:ascii="仿宋_GB2312" w:eastAsia="仿宋_GB2312" w:hAnsi="仿宋_GB2312" w:cs="仿宋_GB2312"/>
                <w:color w:val="000000"/>
                <w:sz w:val="24"/>
                <w:szCs w:val="24"/>
              </w:rPr>
              <w:t>80%</w:t>
            </w:r>
            <w:r>
              <w:rPr>
                <w:rFonts w:ascii="仿宋_GB2312" w:eastAsia="仿宋_GB2312" w:hAnsi="仿宋_GB2312" w:cs="仿宋_GB2312" w:hint="eastAsia"/>
                <w:color w:val="000000"/>
                <w:sz w:val="24"/>
                <w:szCs w:val="24"/>
              </w:rPr>
              <w:t>的目标任务。县市区在推动房地产领域问题化解的同时，还结合实际，针对涉法涉诉、涉众金融、医疗卫生、环保治理、征拆安置等领域开展专项治理，推动解决了一大批民生难题。</w:t>
            </w:r>
          </w:p>
        </w:tc>
      </w:tr>
      <w:tr w:rsidR="003A63D9">
        <w:trPr>
          <w:trHeight w:val="454"/>
          <w:jc w:val="center"/>
        </w:trPr>
        <w:tc>
          <w:tcPr>
            <w:tcW w:w="1441" w:type="dxa"/>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549" w:type="dxa"/>
            <w:gridSpan w:val="4"/>
            <w:vMerge/>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1156"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社会公众或服务对象满意度</w:t>
            </w:r>
          </w:p>
        </w:tc>
        <w:tc>
          <w:tcPr>
            <w:tcW w:w="1854"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指标：建设“满意窗口”</w:t>
            </w:r>
          </w:p>
          <w:p w:rsidR="003A63D9" w:rsidRDefault="003A63D9">
            <w:pPr>
              <w:autoSpaceDN w:val="0"/>
              <w:spacing w:line="320" w:lineRule="exact"/>
              <w:jc w:val="center"/>
              <w:textAlignment w:val="center"/>
              <w:rPr>
                <w:rFonts w:ascii="仿宋_GB2312" w:eastAsia="仿宋_GB2312" w:hAnsi="仿宋_GB2312"/>
                <w:color w:val="000000"/>
                <w:sz w:val="24"/>
                <w:szCs w:val="24"/>
              </w:rPr>
            </w:pPr>
          </w:p>
        </w:tc>
        <w:tc>
          <w:tcPr>
            <w:tcW w:w="3800" w:type="dxa"/>
            <w:gridSpan w:val="8"/>
            <w:vAlign w:val="center"/>
          </w:tcPr>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以创建“人民满意窗口”为抓手，健全完善市级智慧信访系统，信访工作“信息化”水平不断提升。</w:t>
            </w:r>
          </w:p>
        </w:tc>
      </w:tr>
      <w:tr w:rsidR="003A63D9">
        <w:trPr>
          <w:trHeight w:val="401"/>
          <w:jc w:val="center"/>
        </w:trPr>
        <w:tc>
          <w:tcPr>
            <w:tcW w:w="2990" w:type="dxa"/>
            <w:gridSpan w:val="5"/>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绩效自评综合得分</w:t>
            </w:r>
          </w:p>
        </w:tc>
        <w:tc>
          <w:tcPr>
            <w:tcW w:w="6810" w:type="dxa"/>
            <w:gridSpan w:val="12"/>
            <w:vAlign w:val="center"/>
          </w:tcPr>
          <w:p w:rsidR="003A63D9" w:rsidRDefault="003A63D9">
            <w:pPr>
              <w:autoSpaceDN w:val="0"/>
              <w:spacing w:line="32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91.3</w:t>
            </w:r>
          </w:p>
        </w:tc>
      </w:tr>
      <w:tr w:rsidR="003A63D9">
        <w:trPr>
          <w:trHeight w:val="302"/>
          <w:jc w:val="center"/>
        </w:trPr>
        <w:tc>
          <w:tcPr>
            <w:tcW w:w="2990" w:type="dxa"/>
            <w:gridSpan w:val="5"/>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评价等次</w:t>
            </w:r>
          </w:p>
        </w:tc>
        <w:tc>
          <w:tcPr>
            <w:tcW w:w="6810" w:type="dxa"/>
            <w:gridSpan w:val="1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优</w:t>
            </w:r>
          </w:p>
        </w:tc>
      </w:tr>
      <w:tr w:rsidR="003A63D9">
        <w:trPr>
          <w:trHeight w:val="680"/>
          <w:jc w:val="center"/>
        </w:trPr>
        <w:tc>
          <w:tcPr>
            <w:tcW w:w="9800" w:type="dxa"/>
            <w:gridSpan w:val="17"/>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四、评价人员</w:t>
            </w:r>
          </w:p>
        </w:tc>
      </w:tr>
      <w:tr w:rsidR="003A63D9">
        <w:trPr>
          <w:trHeight w:val="863"/>
          <w:jc w:val="center"/>
        </w:trPr>
        <w:tc>
          <w:tcPr>
            <w:tcW w:w="1654"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姓</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名</w:t>
            </w:r>
          </w:p>
        </w:tc>
        <w:tc>
          <w:tcPr>
            <w:tcW w:w="3561" w:type="dxa"/>
            <w:gridSpan w:val="6"/>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职务</w:t>
            </w:r>
            <w:r>
              <w:rPr>
                <w:rFonts w:ascii="仿宋_GB2312" w:eastAsia="仿宋_GB2312" w:hAnsi="仿宋_GB2312" w:cs="仿宋_GB2312"/>
                <w:color w:val="000000"/>
                <w:sz w:val="24"/>
                <w:szCs w:val="24"/>
              </w:rPr>
              <w:t>/</w:t>
            </w:r>
            <w:r>
              <w:rPr>
                <w:rFonts w:ascii="仿宋_GB2312" w:eastAsia="仿宋_GB2312" w:hAnsi="仿宋_GB2312" w:cs="仿宋_GB2312" w:hint="eastAsia"/>
                <w:color w:val="000000"/>
                <w:sz w:val="24"/>
                <w:szCs w:val="24"/>
              </w:rPr>
              <w:t>职称</w:t>
            </w:r>
          </w:p>
        </w:tc>
        <w:tc>
          <w:tcPr>
            <w:tcW w:w="1479"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单</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位</w:t>
            </w:r>
          </w:p>
        </w:tc>
        <w:tc>
          <w:tcPr>
            <w:tcW w:w="3106" w:type="dxa"/>
            <w:gridSpan w:val="7"/>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签</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字</w:t>
            </w:r>
          </w:p>
        </w:tc>
      </w:tr>
      <w:tr w:rsidR="003A63D9">
        <w:trPr>
          <w:trHeight w:val="916"/>
          <w:jc w:val="center"/>
        </w:trPr>
        <w:tc>
          <w:tcPr>
            <w:tcW w:w="1654"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许爱秋</w:t>
            </w:r>
          </w:p>
        </w:tc>
        <w:tc>
          <w:tcPr>
            <w:tcW w:w="3561" w:type="dxa"/>
            <w:gridSpan w:val="6"/>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党组成员、副局长</w:t>
            </w:r>
          </w:p>
        </w:tc>
        <w:tc>
          <w:tcPr>
            <w:tcW w:w="1479"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岳阳市信访局</w:t>
            </w:r>
          </w:p>
        </w:tc>
        <w:tc>
          <w:tcPr>
            <w:tcW w:w="3106" w:type="dxa"/>
            <w:gridSpan w:val="7"/>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r>
      <w:tr w:rsidR="003A63D9">
        <w:trPr>
          <w:trHeight w:val="926"/>
          <w:jc w:val="center"/>
        </w:trPr>
        <w:tc>
          <w:tcPr>
            <w:tcW w:w="1654"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郑雄伟</w:t>
            </w:r>
          </w:p>
        </w:tc>
        <w:tc>
          <w:tcPr>
            <w:tcW w:w="3561" w:type="dxa"/>
            <w:gridSpan w:val="6"/>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办公室主任</w:t>
            </w:r>
          </w:p>
        </w:tc>
        <w:tc>
          <w:tcPr>
            <w:tcW w:w="1479"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岳阳市信访局</w:t>
            </w:r>
          </w:p>
        </w:tc>
        <w:tc>
          <w:tcPr>
            <w:tcW w:w="3106" w:type="dxa"/>
            <w:gridSpan w:val="7"/>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r>
      <w:tr w:rsidR="003A63D9">
        <w:trPr>
          <w:trHeight w:val="921"/>
          <w:jc w:val="center"/>
        </w:trPr>
        <w:tc>
          <w:tcPr>
            <w:tcW w:w="1654"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杨容会</w:t>
            </w:r>
          </w:p>
        </w:tc>
        <w:tc>
          <w:tcPr>
            <w:tcW w:w="3561" w:type="dxa"/>
            <w:gridSpan w:val="6"/>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办公室副主任</w:t>
            </w:r>
            <w:bookmarkStart w:id="0" w:name="_GoBack"/>
            <w:bookmarkEnd w:id="0"/>
          </w:p>
        </w:tc>
        <w:tc>
          <w:tcPr>
            <w:tcW w:w="1479" w:type="dxa"/>
            <w:gridSpan w:val="2"/>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岳阳市信访局</w:t>
            </w:r>
          </w:p>
        </w:tc>
        <w:tc>
          <w:tcPr>
            <w:tcW w:w="3106" w:type="dxa"/>
            <w:gridSpan w:val="7"/>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p>
        </w:tc>
      </w:tr>
      <w:tr w:rsidR="003A63D9">
        <w:trPr>
          <w:trHeight w:val="2637"/>
          <w:jc w:val="center"/>
        </w:trPr>
        <w:tc>
          <w:tcPr>
            <w:tcW w:w="9800" w:type="dxa"/>
            <w:gridSpan w:val="17"/>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评价组组长（签字）：</w:t>
            </w:r>
          </w:p>
          <w:p w:rsidR="003A63D9" w:rsidRDefault="003A63D9">
            <w:pPr>
              <w:autoSpaceDN w:val="0"/>
              <w:spacing w:line="320" w:lineRule="exact"/>
              <w:jc w:val="center"/>
              <w:textAlignment w:val="center"/>
              <w:rPr>
                <w:rFonts w:ascii="仿宋_GB2312" w:eastAsia="仿宋_GB2312" w:hAnsi="仿宋_GB2312"/>
                <w:color w:val="000000"/>
                <w:sz w:val="24"/>
                <w:szCs w:val="24"/>
              </w:rPr>
            </w:pPr>
          </w:p>
          <w:p w:rsidR="003A63D9" w:rsidRDefault="003A63D9">
            <w:pPr>
              <w:autoSpaceDN w:val="0"/>
              <w:spacing w:line="320" w:lineRule="exact"/>
              <w:jc w:val="center"/>
              <w:textAlignment w:val="center"/>
              <w:rPr>
                <w:rFonts w:ascii="仿宋_GB2312" w:eastAsia="仿宋_GB2312" w:hAnsi="仿宋_GB2312"/>
                <w:color w:val="000000"/>
                <w:sz w:val="24"/>
                <w:szCs w:val="24"/>
              </w:rPr>
            </w:pPr>
          </w:p>
          <w:p w:rsidR="003A63D9" w:rsidRDefault="003A63D9">
            <w:pPr>
              <w:autoSpaceDN w:val="0"/>
              <w:spacing w:line="320" w:lineRule="exact"/>
              <w:jc w:val="center"/>
              <w:textAlignment w:val="center"/>
              <w:rPr>
                <w:rFonts w:ascii="仿宋_GB2312" w:eastAsia="仿宋_GB2312" w:hAnsi="仿宋_GB2312"/>
                <w:color w:val="000000"/>
                <w:sz w:val="24"/>
                <w:szCs w:val="24"/>
              </w:rPr>
            </w:pPr>
          </w:p>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日</w:t>
            </w:r>
          </w:p>
        </w:tc>
      </w:tr>
      <w:tr w:rsidR="003A63D9">
        <w:trPr>
          <w:trHeight w:val="3110"/>
          <w:jc w:val="center"/>
        </w:trPr>
        <w:tc>
          <w:tcPr>
            <w:tcW w:w="9800" w:type="dxa"/>
            <w:gridSpan w:val="17"/>
            <w:vAlign w:val="center"/>
          </w:tcPr>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hint="eastAsia"/>
                <w:color w:val="000000"/>
                <w:sz w:val="24"/>
                <w:szCs w:val="24"/>
              </w:rPr>
              <w:t>部门（单位）意见：</w:t>
            </w:r>
          </w:p>
          <w:p w:rsidR="003A63D9" w:rsidRDefault="003A63D9">
            <w:pPr>
              <w:autoSpaceDN w:val="0"/>
              <w:spacing w:line="320" w:lineRule="exact"/>
              <w:jc w:val="center"/>
              <w:textAlignment w:val="center"/>
              <w:rPr>
                <w:rFonts w:ascii="仿宋_GB2312" w:eastAsia="仿宋_GB2312" w:hAnsi="仿宋_GB2312"/>
                <w:color w:val="000000"/>
                <w:sz w:val="24"/>
                <w:szCs w:val="24"/>
              </w:rPr>
            </w:pPr>
          </w:p>
          <w:p w:rsidR="003A63D9" w:rsidRDefault="003A63D9">
            <w:pPr>
              <w:autoSpaceDN w:val="0"/>
              <w:spacing w:line="320" w:lineRule="exact"/>
              <w:jc w:val="center"/>
              <w:textAlignment w:val="center"/>
              <w:rPr>
                <w:rFonts w:ascii="仿宋_GB2312" w:eastAsia="仿宋_GB2312" w:hAnsi="仿宋_GB2312"/>
                <w:color w:val="000000"/>
                <w:sz w:val="24"/>
                <w:szCs w:val="24"/>
              </w:rPr>
            </w:pPr>
          </w:p>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部门（单位）负责人（签章）：</w:t>
            </w:r>
          </w:p>
          <w:p w:rsidR="003A63D9" w:rsidRDefault="003A63D9">
            <w:pPr>
              <w:autoSpaceDN w:val="0"/>
              <w:spacing w:line="320" w:lineRule="exact"/>
              <w:jc w:val="center"/>
              <w:textAlignment w:val="center"/>
              <w:rPr>
                <w:rFonts w:ascii="仿宋_GB2312" w:eastAsia="仿宋_GB2312" w:hAnsi="仿宋_GB2312"/>
                <w:color w:val="000000"/>
                <w:sz w:val="24"/>
                <w:szCs w:val="24"/>
              </w:rPr>
            </w:pP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年</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月</w:t>
            </w:r>
            <w:r>
              <w:rPr>
                <w:rFonts w:ascii="仿宋_GB2312" w:eastAsia="仿宋_GB2312" w:hAnsi="仿宋_GB2312" w:cs="仿宋_GB2312"/>
                <w:color w:val="000000"/>
                <w:sz w:val="24"/>
                <w:szCs w:val="24"/>
              </w:rPr>
              <w:t xml:space="preserve">    </w:t>
            </w:r>
            <w:r>
              <w:rPr>
                <w:rFonts w:ascii="仿宋_GB2312" w:eastAsia="仿宋_GB2312" w:hAnsi="仿宋_GB2312" w:cs="仿宋_GB2312" w:hint="eastAsia"/>
                <w:color w:val="000000"/>
                <w:sz w:val="24"/>
                <w:szCs w:val="24"/>
              </w:rPr>
              <w:t>日</w:t>
            </w:r>
          </w:p>
        </w:tc>
      </w:tr>
      <w:tr w:rsidR="003A63D9">
        <w:trPr>
          <w:trHeight w:val="3029"/>
          <w:jc w:val="center"/>
        </w:trPr>
        <w:tc>
          <w:tcPr>
            <w:tcW w:w="9800" w:type="dxa"/>
            <w:gridSpan w:val="17"/>
            <w:vAlign w:val="center"/>
          </w:tcPr>
          <w:p w:rsidR="003A63D9" w:rsidRDefault="003A63D9">
            <w:pPr>
              <w:spacing w:line="320" w:lineRule="exact"/>
              <w:rPr>
                <w:rFonts w:eastAsia="仿宋_GB2312"/>
                <w:sz w:val="24"/>
                <w:szCs w:val="24"/>
              </w:rPr>
            </w:pPr>
            <w:r>
              <w:rPr>
                <w:rFonts w:eastAsia="仿宋_GB2312" w:cs="仿宋_GB2312" w:hint="eastAsia"/>
                <w:sz w:val="24"/>
                <w:szCs w:val="24"/>
              </w:rPr>
              <w:t>财政部门归口业务科室意见：</w:t>
            </w:r>
          </w:p>
          <w:p w:rsidR="003A63D9" w:rsidRDefault="003A63D9">
            <w:pPr>
              <w:spacing w:line="320" w:lineRule="exact"/>
              <w:rPr>
                <w:rFonts w:eastAsia="仿宋_GB2312"/>
                <w:sz w:val="24"/>
                <w:szCs w:val="24"/>
              </w:rPr>
            </w:pPr>
          </w:p>
          <w:p w:rsidR="003A63D9" w:rsidRDefault="003A63D9">
            <w:pPr>
              <w:spacing w:line="320" w:lineRule="exact"/>
              <w:rPr>
                <w:rFonts w:eastAsia="仿宋_GB2312"/>
                <w:sz w:val="24"/>
                <w:szCs w:val="24"/>
              </w:rPr>
            </w:pPr>
          </w:p>
          <w:p w:rsidR="003A63D9" w:rsidRDefault="003A63D9">
            <w:pPr>
              <w:spacing w:line="320" w:lineRule="exact"/>
              <w:rPr>
                <w:rFonts w:eastAsia="仿宋_GB2312"/>
                <w:sz w:val="24"/>
                <w:szCs w:val="24"/>
              </w:rPr>
            </w:pPr>
          </w:p>
          <w:p w:rsidR="003A63D9" w:rsidRDefault="003A63D9">
            <w:pPr>
              <w:spacing w:line="320" w:lineRule="exact"/>
              <w:rPr>
                <w:rFonts w:eastAsia="仿宋_GB2312"/>
                <w:sz w:val="24"/>
                <w:szCs w:val="24"/>
              </w:rPr>
            </w:pPr>
          </w:p>
          <w:p w:rsidR="003A63D9" w:rsidRDefault="003A63D9">
            <w:pPr>
              <w:spacing w:line="320" w:lineRule="exact"/>
              <w:rPr>
                <w:rFonts w:eastAsia="仿宋_GB2312"/>
                <w:sz w:val="24"/>
                <w:szCs w:val="24"/>
              </w:rPr>
            </w:pPr>
            <w:r>
              <w:rPr>
                <w:rFonts w:eastAsia="仿宋_GB2312"/>
                <w:sz w:val="24"/>
                <w:szCs w:val="24"/>
              </w:rPr>
              <w:t xml:space="preserve">                                  </w:t>
            </w:r>
            <w:r>
              <w:rPr>
                <w:rFonts w:eastAsia="仿宋_GB2312" w:cs="仿宋_GB2312" w:hint="eastAsia"/>
                <w:sz w:val="24"/>
                <w:szCs w:val="24"/>
              </w:rPr>
              <w:t>财政部门归口业务科室负责人（签章）：</w:t>
            </w:r>
          </w:p>
          <w:p w:rsidR="003A63D9" w:rsidRDefault="003A63D9">
            <w:pPr>
              <w:autoSpaceDN w:val="0"/>
              <w:spacing w:line="320" w:lineRule="exact"/>
              <w:jc w:val="left"/>
              <w:textAlignment w:val="center"/>
              <w:rPr>
                <w:rFonts w:ascii="仿宋_GB2312" w:eastAsia="仿宋_GB2312" w:hAnsi="仿宋_GB2312"/>
                <w:color w:val="000000"/>
                <w:sz w:val="24"/>
                <w:szCs w:val="24"/>
              </w:rPr>
            </w:pPr>
            <w:r>
              <w:rPr>
                <w:rFonts w:eastAsia="仿宋_GB2312"/>
                <w:sz w:val="24"/>
                <w:szCs w:val="24"/>
              </w:rPr>
              <w:t xml:space="preserve">                                                                 </w:t>
            </w:r>
            <w:r>
              <w:rPr>
                <w:rFonts w:eastAsia="仿宋_GB2312" w:cs="仿宋_GB2312" w:hint="eastAsia"/>
                <w:sz w:val="24"/>
                <w:szCs w:val="24"/>
              </w:rPr>
              <w:t>年</w:t>
            </w:r>
            <w:r>
              <w:rPr>
                <w:rFonts w:eastAsia="仿宋_GB2312"/>
                <w:sz w:val="24"/>
                <w:szCs w:val="24"/>
              </w:rPr>
              <w:t xml:space="preserve">    </w:t>
            </w:r>
            <w:r>
              <w:rPr>
                <w:rFonts w:eastAsia="仿宋_GB2312" w:cs="仿宋_GB2312" w:hint="eastAsia"/>
                <w:sz w:val="24"/>
                <w:szCs w:val="24"/>
              </w:rPr>
              <w:t>月</w:t>
            </w:r>
            <w:r>
              <w:rPr>
                <w:rFonts w:eastAsia="仿宋_GB2312"/>
                <w:sz w:val="24"/>
                <w:szCs w:val="24"/>
              </w:rPr>
              <w:t xml:space="preserve">   </w:t>
            </w:r>
            <w:r>
              <w:rPr>
                <w:rFonts w:eastAsia="仿宋_GB2312" w:cs="仿宋_GB2312" w:hint="eastAsia"/>
                <w:sz w:val="24"/>
                <w:szCs w:val="24"/>
              </w:rPr>
              <w:t>日</w:t>
            </w:r>
          </w:p>
        </w:tc>
      </w:tr>
    </w:tbl>
    <w:p w:rsidR="003A63D9" w:rsidRDefault="003A63D9">
      <w:pPr>
        <w:rPr>
          <w:rFonts w:eastAsia="仿宋_GB2312"/>
          <w:sz w:val="28"/>
          <w:szCs w:val="28"/>
        </w:rPr>
      </w:pPr>
      <w:r>
        <w:rPr>
          <w:rFonts w:eastAsia="仿宋_GB2312" w:cs="仿宋_GB2312" w:hint="eastAsia"/>
          <w:sz w:val="28"/>
          <w:szCs w:val="28"/>
        </w:rPr>
        <w:t>填报人（签名）：</w:t>
      </w:r>
      <w:r>
        <w:rPr>
          <w:rFonts w:eastAsia="仿宋_GB2312"/>
          <w:sz w:val="28"/>
          <w:szCs w:val="28"/>
        </w:rPr>
        <w:t xml:space="preserve">                          </w:t>
      </w:r>
      <w:r>
        <w:rPr>
          <w:rFonts w:eastAsia="仿宋_GB2312" w:cs="仿宋_GB2312" w:hint="eastAsia"/>
          <w:sz w:val="28"/>
          <w:szCs w:val="28"/>
        </w:rPr>
        <w:t>联系电话：</w:t>
      </w:r>
    </w:p>
    <w:p w:rsidR="003A63D9" w:rsidRDefault="003A63D9">
      <w:pPr>
        <w:rPr>
          <w:rFonts w:ascii="黑体" w:eastAsia="黑体" w:hAnsi="黑体"/>
          <w:color w:val="FFFFFF"/>
          <w:sz w:val="32"/>
          <w:szCs w:val="32"/>
        </w:rPr>
      </w:pPr>
      <w:r>
        <w:rPr>
          <w:rFonts w:ascii="黑体" w:eastAsia="黑体" w:hAnsi="黑体" w:cs="黑体" w:hint="eastAsia"/>
          <w:sz w:val="32"/>
          <w:szCs w:val="32"/>
        </w:rPr>
        <w:t>附件</w:t>
      </w:r>
      <w:r>
        <w:rPr>
          <w:rFonts w:ascii="黑体" w:eastAsia="黑体" w:hAnsi="黑体" w:cs="黑体"/>
          <w:sz w:val="32"/>
          <w:szCs w:val="32"/>
        </w:rPr>
        <w:t>3-1</w:t>
      </w:r>
    </w:p>
    <w:p w:rsidR="003A63D9" w:rsidRDefault="003A63D9" w:rsidP="007C148B">
      <w:pPr>
        <w:spacing w:beforeLines="100" w:afterLines="100"/>
        <w:jc w:val="center"/>
        <w:rPr>
          <w:rFonts w:ascii="方正小标宋简体" w:eastAsia="方正小标宋简体"/>
          <w:sz w:val="38"/>
          <w:szCs w:val="38"/>
        </w:rPr>
      </w:pPr>
      <w:r>
        <w:rPr>
          <w:rFonts w:ascii="方正小标宋简体" w:eastAsia="方正小标宋简体" w:cs="方正小标宋简体" w:hint="eastAsia"/>
          <w:sz w:val="38"/>
          <w:szCs w:val="38"/>
        </w:rPr>
        <w:t>部门整体支出绩效评价评分表（参考样表）</w:t>
      </w:r>
    </w:p>
    <w:tbl>
      <w:tblPr>
        <w:tblW w:w="0" w:type="auto"/>
        <w:jc w:val="center"/>
        <w:tblLayout w:type="fixed"/>
        <w:tblLook w:val="00A0"/>
      </w:tblPr>
      <w:tblGrid>
        <w:gridCol w:w="976"/>
        <w:gridCol w:w="939"/>
        <w:gridCol w:w="1389"/>
        <w:gridCol w:w="4171"/>
        <w:gridCol w:w="619"/>
        <w:gridCol w:w="720"/>
        <w:gridCol w:w="1080"/>
      </w:tblGrid>
      <w:tr w:rsidR="003A63D9">
        <w:trPr>
          <w:trHeight w:val="525"/>
          <w:jc w:val="center"/>
        </w:trPr>
        <w:tc>
          <w:tcPr>
            <w:tcW w:w="976" w:type="dxa"/>
            <w:tcBorders>
              <w:top w:val="single" w:sz="4" w:space="0" w:color="auto"/>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b/>
                <w:bCs/>
                <w:kern w:val="0"/>
                <w:sz w:val="18"/>
                <w:szCs w:val="18"/>
              </w:rPr>
            </w:pPr>
            <w:r>
              <w:rPr>
                <w:rFonts w:ascii="仿宋_GB2312" w:eastAsia="仿宋_GB2312" w:hAnsi="宋体" w:cs="仿宋_GB2312"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b/>
                <w:bCs/>
                <w:kern w:val="0"/>
                <w:sz w:val="18"/>
                <w:szCs w:val="18"/>
              </w:rPr>
            </w:pPr>
            <w:r>
              <w:rPr>
                <w:rFonts w:ascii="仿宋_GB2312" w:eastAsia="仿宋_GB2312" w:hAnsi="宋体" w:cs="仿宋_GB2312"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b/>
                <w:bCs/>
                <w:kern w:val="0"/>
                <w:sz w:val="18"/>
                <w:szCs w:val="18"/>
              </w:rPr>
            </w:pPr>
            <w:r>
              <w:rPr>
                <w:rFonts w:ascii="仿宋_GB2312" w:eastAsia="仿宋_GB2312" w:hAnsi="宋体" w:cs="仿宋_GB2312"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b/>
                <w:bCs/>
                <w:kern w:val="0"/>
                <w:sz w:val="18"/>
                <w:szCs w:val="18"/>
              </w:rPr>
            </w:pPr>
            <w:r>
              <w:rPr>
                <w:rFonts w:ascii="仿宋_GB2312" w:eastAsia="仿宋_GB2312" w:hAnsi="宋体" w:cs="仿宋_GB2312"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b/>
                <w:bCs/>
                <w:kern w:val="0"/>
                <w:sz w:val="18"/>
                <w:szCs w:val="18"/>
              </w:rPr>
            </w:pPr>
            <w:r>
              <w:rPr>
                <w:rFonts w:ascii="仿宋_GB2312" w:eastAsia="仿宋_GB2312" w:hAnsi="宋体" w:cs="仿宋_GB2312"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b/>
                <w:bCs/>
                <w:kern w:val="0"/>
                <w:sz w:val="18"/>
                <w:szCs w:val="18"/>
              </w:rPr>
            </w:pPr>
            <w:r>
              <w:rPr>
                <w:rFonts w:ascii="仿宋_GB2312" w:eastAsia="仿宋_GB2312" w:hAnsi="宋体" w:cs="仿宋_GB2312"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b/>
                <w:bCs/>
                <w:kern w:val="0"/>
                <w:sz w:val="18"/>
                <w:szCs w:val="18"/>
              </w:rPr>
            </w:pPr>
            <w:r>
              <w:rPr>
                <w:rFonts w:ascii="仿宋_GB2312" w:eastAsia="仿宋_GB2312" w:hAnsi="宋体" w:cs="仿宋_GB2312" w:hint="eastAsia"/>
                <w:b/>
                <w:bCs/>
                <w:kern w:val="0"/>
                <w:sz w:val="18"/>
                <w:szCs w:val="18"/>
              </w:rPr>
              <w:t>扣分原因和其他说明</w:t>
            </w:r>
          </w:p>
        </w:tc>
      </w:tr>
      <w:tr w:rsidR="003A63D9">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投</w:t>
            </w:r>
            <w:r>
              <w:rPr>
                <w:rFonts w:ascii="仿宋_GB2312" w:eastAsia="仿宋_GB2312" w:hAnsi="宋体" w:cs="仿宋_GB2312"/>
                <w:kern w:val="0"/>
                <w:sz w:val="18"/>
                <w:szCs w:val="18"/>
              </w:rPr>
              <w:t xml:space="preserve">  </w:t>
            </w:r>
            <w:r>
              <w:rPr>
                <w:rFonts w:ascii="仿宋_GB2312" w:eastAsia="仿宋_GB2312" w:hAnsi="宋体" w:cs="仿宋_GB2312" w:hint="eastAsia"/>
                <w:kern w:val="0"/>
                <w:sz w:val="18"/>
                <w:szCs w:val="18"/>
              </w:rPr>
              <w:t>入</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15</w:t>
            </w:r>
            <w:r>
              <w:rPr>
                <w:rFonts w:ascii="仿宋_GB2312" w:eastAsia="仿宋_GB2312" w:hAnsi="宋体" w:cs="仿宋_GB2312"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预算配置</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15</w:t>
            </w:r>
            <w:r>
              <w:rPr>
                <w:rFonts w:ascii="仿宋_GB2312" w:eastAsia="仿宋_GB2312" w:hAnsi="宋体" w:cs="仿宋_GB2312" w:hint="eastAsia"/>
                <w:kern w:val="0"/>
                <w:sz w:val="18"/>
                <w:szCs w:val="18"/>
              </w:rPr>
              <w:t>分）</w:t>
            </w: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财政供养人员</w:t>
            </w:r>
          </w:p>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以</w:t>
            </w:r>
            <w:r>
              <w:rPr>
                <w:rFonts w:ascii="仿宋_GB2312" w:eastAsia="仿宋_GB2312" w:hAnsi="宋体" w:cs="仿宋_GB2312"/>
                <w:kern w:val="0"/>
                <w:sz w:val="18"/>
                <w:szCs w:val="18"/>
              </w:rPr>
              <w:t>100%</w:t>
            </w:r>
            <w:r>
              <w:rPr>
                <w:rFonts w:ascii="仿宋_GB2312" w:eastAsia="仿宋_GB2312" w:hAnsi="宋体" w:cs="仿宋_GB2312" w:hint="eastAsia"/>
                <w:kern w:val="0"/>
                <w:sz w:val="18"/>
                <w:szCs w:val="18"/>
              </w:rPr>
              <w:t>为标准。在职人员控制率</w:t>
            </w:r>
            <w:r>
              <w:rPr>
                <w:rFonts w:ascii="宋体" w:hAnsi="宋体" w:cs="宋体" w:hint="eastAsia"/>
                <w:kern w:val="0"/>
                <w:sz w:val="18"/>
                <w:szCs w:val="18"/>
              </w:rPr>
              <w:t>≦</w:t>
            </w:r>
            <w:r>
              <w:rPr>
                <w:rFonts w:ascii="仿宋_GB2312" w:eastAsia="仿宋_GB2312" w:hAnsi="宋体" w:cs="仿宋_GB2312"/>
                <w:kern w:val="0"/>
                <w:sz w:val="18"/>
                <w:szCs w:val="18"/>
              </w:rPr>
              <w:t>100%</w:t>
            </w:r>
            <w:r>
              <w:rPr>
                <w:rFonts w:ascii="仿宋_GB2312" w:eastAsia="仿宋_GB2312" w:hAnsi="宋体" w:cs="仿宋_GB2312" w:hint="eastAsia"/>
                <w:kern w:val="0"/>
                <w:sz w:val="18"/>
                <w:szCs w:val="18"/>
              </w:rPr>
              <w:t>，计</w:t>
            </w:r>
            <w:r>
              <w:rPr>
                <w:rFonts w:ascii="仿宋_GB2312" w:eastAsia="仿宋_GB2312" w:hAnsi="宋体" w:cs="仿宋_GB2312"/>
                <w:kern w:val="0"/>
                <w:sz w:val="18"/>
                <w:szCs w:val="18"/>
              </w:rPr>
              <w:t>5</w:t>
            </w:r>
            <w:r>
              <w:rPr>
                <w:rFonts w:ascii="仿宋_GB2312" w:eastAsia="仿宋_GB2312" w:hAnsi="宋体" w:cs="仿宋_GB2312" w:hint="eastAsia"/>
                <w:kern w:val="0"/>
                <w:sz w:val="18"/>
                <w:szCs w:val="18"/>
              </w:rPr>
              <w:t>分；每超过一个百分点扣</w:t>
            </w:r>
            <w:r>
              <w:rPr>
                <w:rFonts w:ascii="仿宋_GB2312" w:eastAsia="仿宋_GB2312" w:hAnsi="宋体" w:cs="仿宋_GB2312"/>
                <w:kern w:val="0"/>
                <w:sz w:val="18"/>
                <w:szCs w:val="18"/>
              </w:rPr>
              <w:t>0.5</w:t>
            </w:r>
            <w:r>
              <w:rPr>
                <w:rFonts w:ascii="仿宋_GB2312" w:eastAsia="仿宋_GB2312" w:hAnsi="宋体" w:cs="仿宋_GB2312"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720" w:type="dxa"/>
            <w:tcBorders>
              <w:top w:val="nil"/>
              <w:left w:val="nil"/>
              <w:bottom w:val="single" w:sz="4" w:space="0" w:color="auto"/>
              <w:right w:val="single" w:sz="4" w:space="0" w:color="auto"/>
            </w:tcBorders>
            <w:vAlign w:val="center"/>
          </w:tcPr>
          <w:p w:rsidR="003A63D9" w:rsidRDefault="003A63D9" w:rsidP="003A63D9">
            <w:pPr>
              <w:widowControl/>
              <w:spacing w:line="240" w:lineRule="exact"/>
              <w:ind w:firstLineChars="100" w:firstLine="31680"/>
              <w:jc w:val="left"/>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4.5</w:t>
            </w:r>
          </w:p>
        </w:tc>
        <w:tc>
          <w:tcPr>
            <w:tcW w:w="1080"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color w:val="000000"/>
                <w:kern w:val="0"/>
                <w:sz w:val="18"/>
                <w:szCs w:val="18"/>
              </w:rPr>
            </w:pPr>
          </w:p>
        </w:tc>
      </w:tr>
      <w:tr w:rsidR="003A63D9">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“三公经费”</w:t>
            </w:r>
            <w:r>
              <w:rPr>
                <w:rFonts w:ascii="仿宋_GB2312" w:eastAsia="仿宋_GB2312" w:hAnsi="宋体"/>
                <w:kern w:val="0"/>
                <w:sz w:val="18"/>
                <w:szCs w:val="18"/>
              </w:rPr>
              <w:br/>
            </w:r>
            <w:r>
              <w:rPr>
                <w:rFonts w:ascii="仿宋_GB2312" w:eastAsia="仿宋_GB2312" w:hAnsi="宋体" w:cs="仿宋_GB2312" w:hint="eastAsia"/>
                <w:kern w:val="0"/>
                <w:sz w:val="18"/>
                <w:szCs w:val="18"/>
              </w:rPr>
              <w:t>变动率</w:t>
            </w: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“三公经费”变动率</w:t>
            </w:r>
            <w:r>
              <w:rPr>
                <w:rFonts w:ascii="宋体" w:hAnsi="宋体" w:cs="宋体" w:hint="eastAsia"/>
                <w:kern w:val="0"/>
                <w:sz w:val="18"/>
                <w:szCs w:val="18"/>
              </w:rPr>
              <w:t>≦</w:t>
            </w:r>
            <w:r>
              <w:rPr>
                <w:rFonts w:ascii="仿宋_GB2312" w:eastAsia="仿宋_GB2312" w:hAnsi="宋体" w:cs="仿宋_GB2312"/>
                <w:kern w:val="0"/>
                <w:sz w:val="18"/>
                <w:szCs w:val="18"/>
              </w:rPr>
              <w:t>0,</w:t>
            </w:r>
            <w:r>
              <w:rPr>
                <w:rFonts w:ascii="仿宋_GB2312" w:eastAsia="仿宋_GB2312" w:hAnsi="宋体" w:cs="仿宋_GB2312" w:hint="eastAsia"/>
                <w:kern w:val="0"/>
                <w:sz w:val="18"/>
                <w:szCs w:val="18"/>
              </w:rPr>
              <w:t>计</w:t>
            </w:r>
            <w:r>
              <w:rPr>
                <w:rFonts w:ascii="仿宋_GB2312" w:eastAsia="仿宋_GB2312" w:hAnsi="宋体" w:cs="仿宋_GB2312"/>
                <w:kern w:val="0"/>
                <w:sz w:val="18"/>
                <w:szCs w:val="18"/>
              </w:rPr>
              <w:t>5</w:t>
            </w:r>
            <w:r>
              <w:rPr>
                <w:rFonts w:ascii="仿宋_GB2312" w:eastAsia="仿宋_GB2312" w:hAnsi="宋体" w:cs="仿宋_GB2312" w:hint="eastAsia"/>
                <w:kern w:val="0"/>
                <w:sz w:val="18"/>
                <w:szCs w:val="18"/>
              </w:rPr>
              <w:t>分；</w:t>
            </w:r>
            <w:r>
              <w:rPr>
                <w:rFonts w:ascii="仿宋_GB2312" w:eastAsia="仿宋_GB2312" w:hAnsi="宋体"/>
                <w:kern w:val="0"/>
                <w:sz w:val="18"/>
                <w:szCs w:val="18"/>
              </w:rPr>
              <w:br/>
            </w:r>
            <w:r>
              <w:rPr>
                <w:rFonts w:ascii="仿宋_GB2312" w:eastAsia="仿宋_GB2312" w:hAnsi="宋体" w:cs="仿宋_GB2312" w:hint="eastAsia"/>
                <w:kern w:val="0"/>
                <w:sz w:val="18"/>
                <w:szCs w:val="18"/>
              </w:rPr>
              <w:t>“三公经费”＞</w:t>
            </w:r>
            <w:r>
              <w:rPr>
                <w:rFonts w:ascii="仿宋_GB2312" w:eastAsia="仿宋_GB2312" w:hAnsi="宋体" w:cs="仿宋_GB2312"/>
                <w:kern w:val="0"/>
                <w:sz w:val="18"/>
                <w:szCs w:val="18"/>
              </w:rPr>
              <w:t>0</w:t>
            </w:r>
            <w:r>
              <w:rPr>
                <w:rFonts w:ascii="仿宋_GB2312" w:eastAsia="仿宋_GB2312" w:hAnsi="宋体" w:cs="仿宋_GB2312" w:hint="eastAsia"/>
                <w:kern w:val="0"/>
                <w:sz w:val="18"/>
                <w:szCs w:val="18"/>
              </w:rPr>
              <w:t>，每超过一个百分点扣</w:t>
            </w:r>
            <w:r>
              <w:rPr>
                <w:rFonts w:ascii="仿宋_GB2312" w:eastAsia="仿宋_GB2312" w:hAnsi="宋体" w:cs="仿宋_GB2312"/>
                <w:kern w:val="0"/>
                <w:sz w:val="18"/>
                <w:szCs w:val="18"/>
              </w:rPr>
              <w:t>0.5</w:t>
            </w:r>
            <w:r>
              <w:rPr>
                <w:rFonts w:ascii="仿宋_GB2312" w:eastAsia="仿宋_GB2312" w:hAnsi="宋体" w:cs="仿宋_GB2312"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720" w:type="dxa"/>
            <w:tcBorders>
              <w:top w:val="nil"/>
              <w:left w:val="nil"/>
              <w:bottom w:val="single" w:sz="4" w:space="0" w:color="auto"/>
              <w:right w:val="single" w:sz="4" w:space="0" w:color="auto"/>
            </w:tcBorders>
            <w:vAlign w:val="center"/>
          </w:tcPr>
          <w:p w:rsidR="003A63D9" w:rsidRDefault="003A63D9" w:rsidP="003A63D9">
            <w:pPr>
              <w:widowControl/>
              <w:spacing w:line="240" w:lineRule="exact"/>
              <w:ind w:firstLineChars="100" w:firstLine="31680"/>
              <w:jc w:val="left"/>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5</w:t>
            </w:r>
          </w:p>
        </w:tc>
        <w:tc>
          <w:tcPr>
            <w:tcW w:w="1080"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color w:val="000000"/>
                <w:kern w:val="0"/>
                <w:sz w:val="18"/>
                <w:szCs w:val="18"/>
              </w:rPr>
            </w:pPr>
          </w:p>
        </w:tc>
      </w:tr>
      <w:tr w:rsidR="003A63D9">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重点支出</w:t>
            </w:r>
            <w:r>
              <w:rPr>
                <w:rFonts w:ascii="仿宋_GB2312" w:eastAsia="仿宋_GB2312" w:hAnsi="宋体"/>
                <w:kern w:val="0"/>
                <w:sz w:val="18"/>
                <w:szCs w:val="18"/>
              </w:rPr>
              <w:br/>
            </w:r>
            <w:r>
              <w:rPr>
                <w:rFonts w:ascii="仿宋_GB2312" w:eastAsia="仿宋_GB2312" w:hAnsi="宋体" w:cs="仿宋_GB2312" w:hint="eastAsia"/>
                <w:kern w:val="0"/>
                <w:sz w:val="18"/>
                <w:szCs w:val="18"/>
              </w:rPr>
              <w:t>安排率</w:t>
            </w: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重点支出安排率≥</w:t>
            </w:r>
            <w:r>
              <w:rPr>
                <w:rFonts w:ascii="仿宋_GB2312" w:eastAsia="仿宋_GB2312" w:hAnsi="宋体" w:cs="仿宋_GB2312"/>
                <w:kern w:val="0"/>
                <w:sz w:val="18"/>
                <w:szCs w:val="18"/>
              </w:rPr>
              <w:t>90%</w:t>
            </w:r>
            <w:r>
              <w:rPr>
                <w:rFonts w:ascii="仿宋_GB2312" w:eastAsia="仿宋_GB2312" w:hAnsi="宋体" w:cs="仿宋_GB2312" w:hint="eastAsia"/>
                <w:kern w:val="0"/>
                <w:sz w:val="18"/>
                <w:szCs w:val="18"/>
              </w:rPr>
              <w:t>，计</w:t>
            </w:r>
            <w:r>
              <w:rPr>
                <w:rFonts w:ascii="仿宋_GB2312" w:eastAsia="仿宋_GB2312" w:hAnsi="宋体" w:cs="仿宋_GB2312"/>
                <w:kern w:val="0"/>
                <w:sz w:val="18"/>
                <w:szCs w:val="18"/>
              </w:rPr>
              <w:t>5</w:t>
            </w:r>
            <w:r>
              <w:rPr>
                <w:rFonts w:ascii="仿宋_GB2312" w:eastAsia="仿宋_GB2312" w:hAnsi="宋体" w:cs="仿宋_GB2312" w:hint="eastAsia"/>
                <w:kern w:val="0"/>
                <w:sz w:val="18"/>
                <w:szCs w:val="18"/>
              </w:rPr>
              <w:t>分；</w:t>
            </w:r>
            <w:r>
              <w:rPr>
                <w:rFonts w:ascii="仿宋_GB2312" w:eastAsia="仿宋_GB2312" w:hAnsi="宋体" w:cs="仿宋_GB2312"/>
                <w:kern w:val="0"/>
                <w:sz w:val="18"/>
                <w:szCs w:val="18"/>
              </w:rPr>
              <w:t>80%</w:t>
            </w:r>
            <w:r>
              <w:rPr>
                <w:rFonts w:ascii="仿宋_GB2312" w:eastAsia="仿宋_GB2312" w:hAnsi="宋体" w:cs="仿宋_GB2312" w:hint="eastAsia"/>
                <w:kern w:val="0"/>
                <w:sz w:val="18"/>
                <w:szCs w:val="18"/>
              </w:rPr>
              <w:t>（含）</w:t>
            </w:r>
            <w:r>
              <w:rPr>
                <w:rFonts w:ascii="仿宋_GB2312" w:eastAsia="仿宋_GB2312" w:hAnsi="宋体" w:cs="仿宋_GB2312"/>
                <w:kern w:val="0"/>
                <w:sz w:val="18"/>
                <w:szCs w:val="18"/>
              </w:rPr>
              <w:t>-90%</w:t>
            </w:r>
            <w:r>
              <w:rPr>
                <w:rFonts w:ascii="仿宋_GB2312" w:eastAsia="仿宋_GB2312" w:hAnsi="宋体" w:cs="仿宋_GB2312" w:hint="eastAsia"/>
                <w:kern w:val="0"/>
                <w:sz w:val="18"/>
                <w:szCs w:val="18"/>
              </w:rPr>
              <w:t>，计</w:t>
            </w:r>
            <w:r>
              <w:rPr>
                <w:rFonts w:ascii="仿宋_GB2312" w:eastAsia="仿宋_GB2312" w:hAnsi="宋体" w:cs="仿宋_GB2312"/>
                <w:kern w:val="0"/>
                <w:sz w:val="18"/>
                <w:szCs w:val="18"/>
              </w:rPr>
              <w:t>4</w:t>
            </w:r>
            <w:r>
              <w:rPr>
                <w:rFonts w:ascii="仿宋_GB2312" w:eastAsia="仿宋_GB2312" w:hAnsi="宋体" w:cs="仿宋_GB2312" w:hint="eastAsia"/>
                <w:kern w:val="0"/>
                <w:sz w:val="18"/>
                <w:szCs w:val="18"/>
              </w:rPr>
              <w:t>分；</w:t>
            </w:r>
            <w:r>
              <w:rPr>
                <w:rFonts w:ascii="仿宋_GB2312" w:eastAsia="仿宋_GB2312" w:hAnsi="宋体" w:cs="仿宋_GB2312"/>
                <w:kern w:val="0"/>
                <w:sz w:val="18"/>
                <w:szCs w:val="18"/>
              </w:rPr>
              <w:t>70%</w:t>
            </w:r>
            <w:r>
              <w:rPr>
                <w:rFonts w:ascii="仿宋_GB2312" w:eastAsia="仿宋_GB2312" w:hAnsi="宋体" w:cs="仿宋_GB2312" w:hint="eastAsia"/>
                <w:kern w:val="0"/>
                <w:sz w:val="18"/>
                <w:szCs w:val="18"/>
              </w:rPr>
              <w:t>（含）</w:t>
            </w:r>
            <w:r>
              <w:rPr>
                <w:rFonts w:ascii="仿宋_GB2312" w:eastAsia="仿宋_GB2312" w:hAnsi="宋体" w:cs="仿宋_GB2312"/>
                <w:kern w:val="0"/>
                <w:sz w:val="18"/>
                <w:szCs w:val="18"/>
              </w:rPr>
              <w:t>-80%</w:t>
            </w:r>
            <w:r>
              <w:rPr>
                <w:rFonts w:ascii="仿宋_GB2312" w:eastAsia="仿宋_GB2312" w:hAnsi="宋体" w:cs="仿宋_GB2312" w:hint="eastAsia"/>
                <w:kern w:val="0"/>
                <w:sz w:val="18"/>
                <w:szCs w:val="18"/>
              </w:rPr>
              <w:t>，计</w:t>
            </w:r>
            <w:r>
              <w:rPr>
                <w:rFonts w:ascii="仿宋_GB2312" w:eastAsia="仿宋_GB2312" w:hAnsi="宋体" w:cs="仿宋_GB2312"/>
                <w:kern w:val="0"/>
                <w:sz w:val="18"/>
                <w:szCs w:val="18"/>
              </w:rPr>
              <w:t>3</w:t>
            </w:r>
            <w:r>
              <w:rPr>
                <w:rFonts w:ascii="仿宋_GB2312" w:eastAsia="仿宋_GB2312" w:hAnsi="宋体" w:cs="仿宋_GB2312" w:hint="eastAsia"/>
                <w:kern w:val="0"/>
                <w:sz w:val="18"/>
                <w:szCs w:val="18"/>
              </w:rPr>
              <w:t>分；</w:t>
            </w:r>
            <w:r>
              <w:rPr>
                <w:rFonts w:ascii="仿宋_GB2312" w:eastAsia="仿宋_GB2312" w:hAnsi="宋体" w:cs="仿宋_GB2312"/>
                <w:kern w:val="0"/>
                <w:sz w:val="18"/>
                <w:szCs w:val="18"/>
              </w:rPr>
              <w:t>60%</w:t>
            </w:r>
            <w:r>
              <w:rPr>
                <w:rFonts w:ascii="仿宋_GB2312" w:eastAsia="仿宋_GB2312" w:hAnsi="宋体" w:cs="仿宋_GB2312" w:hint="eastAsia"/>
                <w:kern w:val="0"/>
                <w:sz w:val="18"/>
                <w:szCs w:val="18"/>
              </w:rPr>
              <w:t>（含）</w:t>
            </w:r>
            <w:r>
              <w:rPr>
                <w:rFonts w:ascii="仿宋_GB2312" w:eastAsia="仿宋_GB2312" w:hAnsi="宋体" w:cs="仿宋_GB2312"/>
                <w:kern w:val="0"/>
                <w:sz w:val="18"/>
                <w:szCs w:val="18"/>
              </w:rPr>
              <w:t>-70%</w:t>
            </w:r>
            <w:r>
              <w:rPr>
                <w:rFonts w:ascii="仿宋_GB2312" w:eastAsia="仿宋_GB2312" w:hAnsi="宋体" w:cs="仿宋_GB2312" w:hint="eastAsia"/>
                <w:kern w:val="0"/>
                <w:sz w:val="18"/>
                <w:szCs w:val="18"/>
              </w:rPr>
              <w:t>，计</w:t>
            </w:r>
            <w:r>
              <w:rPr>
                <w:rFonts w:ascii="仿宋_GB2312" w:eastAsia="仿宋_GB2312" w:hAnsi="宋体" w:cs="仿宋_GB2312"/>
                <w:kern w:val="0"/>
                <w:sz w:val="18"/>
                <w:szCs w:val="18"/>
              </w:rPr>
              <w:t>2</w:t>
            </w:r>
            <w:r>
              <w:rPr>
                <w:rFonts w:ascii="仿宋_GB2312" w:eastAsia="仿宋_GB2312" w:hAnsi="宋体" w:cs="仿宋_GB2312" w:hint="eastAsia"/>
                <w:kern w:val="0"/>
                <w:sz w:val="18"/>
                <w:szCs w:val="18"/>
              </w:rPr>
              <w:t>分；低于</w:t>
            </w:r>
            <w:r>
              <w:rPr>
                <w:rFonts w:ascii="仿宋_GB2312" w:eastAsia="仿宋_GB2312" w:hAnsi="宋体" w:cs="仿宋_GB2312"/>
                <w:kern w:val="0"/>
                <w:sz w:val="18"/>
                <w:szCs w:val="18"/>
              </w:rPr>
              <w:t>60%</w:t>
            </w:r>
            <w:r>
              <w:rPr>
                <w:rFonts w:ascii="仿宋_GB2312" w:eastAsia="仿宋_GB2312" w:hAnsi="宋体" w:cs="仿宋_GB2312" w:hint="eastAsia"/>
                <w:kern w:val="0"/>
                <w:sz w:val="18"/>
                <w:szCs w:val="18"/>
              </w:rPr>
              <w:t>不得分。</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720" w:type="dxa"/>
            <w:tcBorders>
              <w:top w:val="nil"/>
              <w:left w:val="nil"/>
              <w:bottom w:val="single" w:sz="4" w:space="0" w:color="auto"/>
              <w:right w:val="single" w:sz="4" w:space="0" w:color="auto"/>
            </w:tcBorders>
            <w:vAlign w:val="center"/>
          </w:tcPr>
          <w:p w:rsidR="003A63D9" w:rsidRDefault="003A63D9" w:rsidP="003A63D9">
            <w:pPr>
              <w:widowControl/>
              <w:spacing w:line="240" w:lineRule="exact"/>
              <w:ind w:firstLineChars="100" w:firstLine="31680"/>
              <w:jc w:val="left"/>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5</w:t>
            </w:r>
          </w:p>
        </w:tc>
        <w:tc>
          <w:tcPr>
            <w:tcW w:w="1080"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color w:val="000000"/>
                <w:kern w:val="0"/>
                <w:sz w:val="18"/>
                <w:szCs w:val="18"/>
              </w:rPr>
            </w:pPr>
          </w:p>
        </w:tc>
      </w:tr>
      <w:tr w:rsidR="003A63D9">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过</w:t>
            </w:r>
            <w:r>
              <w:rPr>
                <w:rFonts w:ascii="仿宋_GB2312" w:eastAsia="仿宋_GB2312" w:hAnsi="宋体" w:cs="仿宋_GB2312"/>
                <w:kern w:val="0"/>
                <w:sz w:val="18"/>
                <w:szCs w:val="18"/>
              </w:rPr>
              <w:t xml:space="preserve">  </w:t>
            </w:r>
            <w:r>
              <w:rPr>
                <w:rFonts w:ascii="仿宋_GB2312" w:eastAsia="仿宋_GB2312" w:hAnsi="宋体" w:cs="仿宋_GB2312" w:hint="eastAsia"/>
                <w:kern w:val="0"/>
                <w:sz w:val="18"/>
                <w:szCs w:val="18"/>
              </w:rPr>
              <w:t>程</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40</w:t>
            </w:r>
            <w:r>
              <w:rPr>
                <w:rFonts w:ascii="仿宋_GB2312" w:eastAsia="仿宋_GB2312" w:hAnsi="宋体" w:cs="仿宋_GB2312"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预算执行</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15</w:t>
            </w:r>
            <w:r>
              <w:rPr>
                <w:rFonts w:ascii="仿宋_GB2312" w:eastAsia="仿宋_GB2312" w:hAnsi="宋体" w:cs="仿宋_GB2312" w:hint="eastAsia"/>
                <w:kern w:val="0"/>
                <w:sz w:val="18"/>
                <w:szCs w:val="18"/>
              </w:rPr>
              <w:t>分）</w:t>
            </w: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预算调整率</w:t>
            </w:r>
            <w:r>
              <w:rPr>
                <w:rFonts w:ascii="仿宋_GB2312" w:eastAsia="仿宋_GB2312" w:hAnsi="宋体" w:cs="仿宋_GB2312"/>
                <w:kern w:val="0"/>
                <w:sz w:val="18"/>
                <w:szCs w:val="18"/>
              </w:rPr>
              <w:t>=0</w:t>
            </w:r>
            <w:r>
              <w:rPr>
                <w:rFonts w:ascii="仿宋_GB2312" w:eastAsia="仿宋_GB2312" w:hAnsi="宋体" w:cs="仿宋_GB2312" w:hint="eastAsia"/>
                <w:kern w:val="0"/>
                <w:sz w:val="18"/>
                <w:szCs w:val="18"/>
              </w:rPr>
              <w:t>，计</w:t>
            </w:r>
            <w:r>
              <w:rPr>
                <w:rFonts w:ascii="仿宋_GB2312" w:eastAsia="仿宋_GB2312" w:hAnsi="宋体" w:cs="仿宋_GB2312"/>
                <w:kern w:val="0"/>
                <w:sz w:val="18"/>
                <w:szCs w:val="18"/>
              </w:rPr>
              <w:t>3</w:t>
            </w:r>
            <w:r>
              <w:rPr>
                <w:rFonts w:ascii="仿宋_GB2312" w:eastAsia="仿宋_GB2312" w:hAnsi="宋体" w:cs="仿宋_GB2312" w:hint="eastAsia"/>
                <w:kern w:val="0"/>
                <w:sz w:val="18"/>
                <w:szCs w:val="18"/>
              </w:rPr>
              <w:t>分；</w:t>
            </w:r>
            <w:r>
              <w:rPr>
                <w:rFonts w:ascii="仿宋_GB2312" w:eastAsia="仿宋_GB2312" w:hAnsi="宋体" w:cs="仿宋_GB2312"/>
                <w:kern w:val="0"/>
                <w:sz w:val="18"/>
                <w:szCs w:val="18"/>
              </w:rPr>
              <w:t>0-10%</w:t>
            </w:r>
            <w:r>
              <w:rPr>
                <w:rFonts w:ascii="仿宋_GB2312" w:eastAsia="仿宋_GB2312" w:hAnsi="宋体" w:cs="仿宋_GB2312" w:hint="eastAsia"/>
                <w:kern w:val="0"/>
                <w:sz w:val="18"/>
                <w:szCs w:val="18"/>
              </w:rPr>
              <w:t>（含），计</w:t>
            </w:r>
            <w:r>
              <w:rPr>
                <w:rFonts w:ascii="仿宋_GB2312" w:eastAsia="仿宋_GB2312" w:hAnsi="宋体" w:cs="仿宋_GB2312"/>
                <w:kern w:val="0"/>
                <w:sz w:val="18"/>
                <w:szCs w:val="18"/>
              </w:rPr>
              <w:t>2</w:t>
            </w:r>
            <w:r>
              <w:rPr>
                <w:rFonts w:ascii="仿宋_GB2312" w:eastAsia="仿宋_GB2312" w:hAnsi="宋体" w:cs="仿宋_GB2312" w:hint="eastAsia"/>
                <w:kern w:val="0"/>
                <w:sz w:val="18"/>
                <w:szCs w:val="18"/>
              </w:rPr>
              <w:t>分；</w:t>
            </w:r>
            <w:r>
              <w:rPr>
                <w:rFonts w:ascii="仿宋_GB2312" w:eastAsia="仿宋_GB2312" w:hAnsi="宋体" w:cs="仿宋_GB2312"/>
                <w:kern w:val="0"/>
                <w:sz w:val="18"/>
                <w:szCs w:val="18"/>
              </w:rPr>
              <w:t>10-20%</w:t>
            </w:r>
            <w:r>
              <w:rPr>
                <w:rFonts w:ascii="仿宋_GB2312" w:eastAsia="仿宋_GB2312" w:hAnsi="宋体" w:cs="仿宋_GB2312" w:hint="eastAsia"/>
                <w:kern w:val="0"/>
                <w:sz w:val="18"/>
                <w:szCs w:val="18"/>
              </w:rPr>
              <w:t>（含），计</w:t>
            </w:r>
            <w:r>
              <w:rPr>
                <w:rFonts w:ascii="仿宋_GB2312" w:eastAsia="仿宋_GB2312" w:hAnsi="宋体" w:cs="仿宋_GB2312"/>
                <w:kern w:val="0"/>
                <w:sz w:val="18"/>
                <w:szCs w:val="18"/>
              </w:rPr>
              <w:t>1</w:t>
            </w:r>
            <w:r>
              <w:rPr>
                <w:rFonts w:ascii="仿宋_GB2312" w:eastAsia="仿宋_GB2312" w:hAnsi="宋体" w:cs="仿宋_GB2312" w:hint="eastAsia"/>
                <w:kern w:val="0"/>
                <w:sz w:val="18"/>
                <w:szCs w:val="18"/>
              </w:rPr>
              <w:t>分；</w:t>
            </w:r>
            <w:r>
              <w:rPr>
                <w:rFonts w:ascii="仿宋_GB2312" w:eastAsia="仿宋_GB2312" w:hAnsi="宋体" w:cs="仿宋_GB2312"/>
                <w:kern w:val="0"/>
                <w:sz w:val="18"/>
                <w:szCs w:val="18"/>
              </w:rPr>
              <w:t>20-30%</w:t>
            </w:r>
            <w:r>
              <w:rPr>
                <w:rFonts w:ascii="仿宋_GB2312" w:eastAsia="仿宋_GB2312" w:hAnsi="宋体" w:cs="仿宋_GB2312" w:hint="eastAsia"/>
                <w:kern w:val="0"/>
                <w:sz w:val="18"/>
                <w:szCs w:val="18"/>
              </w:rPr>
              <w:t>（含），计</w:t>
            </w:r>
            <w:r>
              <w:rPr>
                <w:rFonts w:ascii="仿宋_GB2312" w:eastAsia="仿宋_GB2312" w:hAnsi="宋体" w:cs="仿宋_GB2312"/>
                <w:kern w:val="0"/>
                <w:sz w:val="18"/>
                <w:szCs w:val="18"/>
              </w:rPr>
              <w:t>0.5</w:t>
            </w:r>
            <w:r>
              <w:rPr>
                <w:rFonts w:ascii="仿宋_GB2312" w:eastAsia="仿宋_GB2312" w:hAnsi="宋体" w:cs="仿宋_GB2312" w:hint="eastAsia"/>
                <w:kern w:val="0"/>
                <w:sz w:val="18"/>
                <w:szCs w:val="18"/>
              </w:rPr>
              <w:t>分；大于</w:t>
            </w:r>
            <w:r>
              <w:rPr>
                <w:rFonts w:ascii="仿宋_GB2312" w:eastAsia="仿宋_GB2312" w:hAnsi="宋体" w:cs="仿宋_GB2312"/>
                <w:kern w:val="0"/>
                <w:sz w:val="18"/>
                <w:szCs w:val="18"/>
              </w:rPr>
              <w:t>30%</w:t>
            </w:r>
            <w:r>
              <w:rPr>
                <w:rFonts w:ascii="仿宋_GB2312" w:eastAsia="仿宋_GB2312" w:hAnsi="宋体" w:cs="仿宋_GB2312" w:hint="eastAsia"/>
                <w:kern w:val="0"/>
                <w:sz w:val="18"/>
                <w:szCs w:val="18"/>
              </w:rPr>
              <w:t>不得分。</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c>
          <w:tcPr>
            <w:tcW w:w="720" w:type="dxa"/>
            <w:tcBorders>
              <w:top w:val="nil"/>
              <w:left w:val="nil"/>
              <w:bottom w:val="single" w:sz="4" w:space="0" w:color="auto"/>
              <w:right w:val="single" w:sz="4" w:space="0" w:color="auto"/>
            </w:tcBorders>
            <w:vAlign w:val="center"/>
          </w:tcPr>
          <w:p w:rsidR="003A63D9" w:rsidRDefault="003A63D9" w:rsidP="003A63D9">
            <w:pPr>
              <w:widowControl/>
              <w:spacing w:line="240" w:lineRule="exact"/>
              <w:ind w:firstLineChars="100" w:firstLine="31680"/>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0</w:t>
            </w:r>
          </w:p>
        </w:tc>
        <w:tc>
          <w:tcPr>
            <w:tcW w:w="1080"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olor w:val="000000"/>
                <w:kern w:val="0"/>
                <w:sz w:val="18"/>
                <w:szCs w:val="18"/>
              </w:rPr>
            </w:pPr>
          </w:p>
        </w:tc>
      </w:tr>
      <w:tr w:rsidR="003A63D9">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支付进度</w:t>
            </w: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春节前下达全部专项资金的</w:t>
            </w:r>
            <w:r>
              <w:rPr>
                <w:rFonts w:ascii="仿宋_GB2312" w:eastAsia="仿宋_GB2312" w:hAnsi="宋体" w:cs="仿宋_GB2312"/>
                <w:kern w:val="0"/>
                <w:sz w:val="18"/>
                <w:szCs w:val="18"/>
              </w:rPr>
              <w:t>50%</w:t>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6</w:t>
            </w:r>
            <w:r>
              <w:rPr>
                <w:rFonts w:ascii="仿宋_GB2312" w:eastAsia="仿宋_GB2312" w:hAnsi="宋体" w:cs="仿宋_GB2312" w:hint="eastAsia"/>
                <w:kern w:val="0"/>
                <w:sz w:val="18"/>
                <w:szCs w:val="18"/>
              </w:rPr>
              <w:t>月底前所有专项资金指标全部下达完。</w:t>
            </w:r>
            <w:r>
              <w:rPr>
                <w:rFonts w:ascii="仿宋_GB2312" w:eastAsia="仿宋_GB2312" w:hAnsi="宋体"/>
                <w:kern w:val="0"/>
                <w:sz w:val="18"/>
                <w:szCs w:val="18"/>
              </w:rPr>
              <w:br/>
            </w:r>
            <w:r>
              <w:rPr>
                <w:rFonts w:ascii="仿宋_GB2312" w:eastAsia="仿宋_GB2312" w:hAnsi="宋体" w:cs="仿宋_GB2312" w:hint="eastAsia"/>
                <w:kern w:val="0"/>
                <w:sz w:val="18"/>
                <w:szCs w:val="18"/>
              </w:rPr>
              <w:t>每出现一个专项未按进度完成资金下达扣</w:t>
            </w:r>
            <w:r>
              <w:rPr>
                <w:rFonts w:ascii="仿宋_GB2312" w:eastAsia="仿宋_GB2312" w:hAnsi="宋体" w:cs="仿宋_GB2312"/>
                <w:kern w:val="0"/>
                <w:sz w:val="18"/>
                <w:szCs w:val="18"/>
              </w:rPr>
              <w:t>0.5</w:t>
            </w:r>
            <w:r>
              <w:rPr>
                <w:rFonts w:ascii="仿宋_GB2312" w:eastAsia="仿宋_GB2312" w:hAnsi="宋体" w:cs="仿宋_GB2312"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c>
          <w:tcPr>
            <w:tcW w:w="720"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3</w:t>
            </w:r>
          </w:p>
        </w:tc>
        <w:tc>
          <w:tcPr>
            <w:tcW w:w="1080"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color w:val="000000"/>
                <w:kern w:val="0"/>
                <w:sz w:val="18"/>
                <w:szCs w:val="18"/>
              </w:rPr>
            </w:pPr>
          </w:p>
        </w:tc>
      </w:tr>
      <w:tr w:rsidR="003A63D9">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资金结余</w:t>
            </w: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无结余，</w:t>
            </w:r>
            <w:r>
              <w:rPr>
                <w:rFonts w:ascii="仿宋_GB2312" w:eastAsia="仿宋_GB2312" w:hAnsi="宋体" w:cs="仿宋_GB2312"/>
                <w:kern w:val="0"/>
                <w:sz w:val="18"/>
                <w:szCs w:val="18"/>
              </w:rPr>
              <w:t>3</w:t>
            </w:r>
            <w:r>
              <w:rPr>
                <w:rFonts w:ascii="仿宋_GB2312" w:eastAsia="仿宋_GB2312" w:hAnsi="宋体" w:cs="仿宋_GB2312" w:hint="eastAsia"/>
                <w:kern w:val="0"/>
                <w:sz w:val="18"/>
                <w:szCs w:val="18"/>
              </w:rPr>
              <w:t>分；有结余，但不超过上年结转，</w:t>
            </w:r>
            <w:r>
              <w:rPr>
                <w:rFonts w:ascii="仿宋_GB2312" w:eastAsia="仿宋_GB2312" w:hAnsi="宋体" w:cs="仿宋_GB2312"/>
                <w:kern w:val="0"/>
                <w:sz w:val="18"/>
                <w:szCs w:val="18"/>
              </w:rPr>
              <w:t>2</w:t>
            </w:r>
            <w:r>
              <w:rPr>
                <w:rFonts w:ascii="仿宋_GB2312" w:eastAsia="仿宋_GB2312" w:hAnsi="宋体" w:cs="仿宋_GB2312" w:hint="eastAsia"/>
                <w:kern w:val="0"/>
                <w:sz w:val="18"/>
                <w:szCs w:val="18"/>
              </w:rPr>
              <w:t>分；结余超过上年结转，不得分。</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c>
          <w:tcPr>
            <w:tcW w:w="720"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3</w:t>
            </w:r>
          </w:p>
        </w:tc>
        <w:tc>
          <w:tcPr>
            <w:tcW w:w="1080"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color w:val="000000"/>
                <w:kern w:val="0"/>
                <w:sz w:val="18"/>
                <w:szCs w:val="18"/>
              </w:rPr>
            </w:pPr>
          </w:p>
        </w:tc>
      </w:tr>
      <w:tr w:rsidR="003A63D9">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“三公经费”</w:t>
            </w:r>
            <w:r>
              <w:rPr>
                <w:rFonts w:ascii="仿宋_GB2312" w:eastAsia="仿宋_GB2312" w:hAnsi="宋体"/>
                <w:kern w:val="0"/>
                <w:sz w:val="18"/>
                <w:szCs w:val="18"/>
              </w:rPr>
              <w:br/>
            </w:r>
            <w:r>
              <w:rPr>
                <w:rFonts w:ascii="仿宋_GB2312" w:eastAsia="仿宋_GB2312" w:hAnsi="宋体" w:cs="仿宋_GB2312"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以</w:t>
            </w:r>
            <w:r>
              <w:rPr>
                <w:rFonts w:ascii="仿宋_GB2312" w:eastAsia="仿宋_GB2312" w:hAnsi="宋体" w:cs="仿宋_GB2312"/>
                <w:kern w:val="0"/>
                <w:sz w:val="18"/>
                <w:szCs w:val="18"/>
              </w:rPr>
              <w:t>100%</w:t>
            </w:r>
            <w:r>
              <w:rPr>
                <w:rFonts w:ascii="仿宋_GB2312" w:eastAsia="仿宋_GB2312" w:hAnsi="宋体" w:cs="仿宋_GB2312" w:hint="eastAsia"/>
                <w:kern w:val="0"/>
                <w:sz w:val="18"/>
                <w:szCs w:val="18"/>
              </w:rPr>
              <w:t>为标准。三公经费控制率</w:t>
            </w:r>
            <w:r>
              <w:rPr>
                <w:rFonts w:ascii="宋体" w:hAnsi="宋体" w:cs="宋体" w:hint="eastAsia"/>
                <w:kern w:val="0"/>
                <w:sz w:val="18"/>
                <w:szCs w:val="18"/>
              </w:rPr>
              <w:t>≦</w:t>
            </w:r>
            <w:r>
              <w:rPr>
                <w:rFonts w:ascii="仿宋_GB2312" w:eastAsia="仿宋_GB2312" w:hAnsi="宋体" w:cs="仿宋_GB2312"/>
                <w:kern w:val="0"/>
                <w:sz w:val="18"/>
                <w:szCs w:val="18"/>
              </w:rPr>
              <w:t>100%</w:t>
            </w:r>
            <w:r>
              <w:rPr>
                <w:rFonts w:ascii="仿宋_GB2312" w:eastAsia="仿宋_GB2312" w:hAnsi="宋体" w:cs="仿宋_GB2312" w:hint="eastAsia"/>
                <w:kern w:val="0"/>
                <w:sz w:val="18"/>
                <w:szCs w:val="18"/>
              </w:rPr>
              <w:t>，计</w:t>
            </w:r>
            <w:r>
              <w:rPr>
                <w:rFonts w:ascii="仿宋_GB2312" w:eastAsia="仿宋_GB2312" w:hAnsi="宋体" w:cs="仿宋_GB2312"/>
                <w:kern w:val="0"/>
                <w:sz w:val="18"/>
                <w:szCs w:val="18"/>
              </w:rPr>
              <w:t>6</w:t>
            </w:r>
            <w:r>
              <w:rPr>
                <w:rFonts w:ascii="仿宋_GB2312" w:eastAsia="仿宋_GB2312" w:hAnsi="宋体" w:cs="仿宋_GB2312" w:hint="eastAsia"/>
                <w:kern w:val="0"/>
                <w:sz w:val="18"/>
                <w:szCs w:val="18"/>
              </w:rPr>
              <w:t>分；</w:t>
            </w:r>
            <w:r>
              <w:rPr>
                <w:rFonts w:ascii="仿宋_GB2312" w:eastAsia="仿宋_GB2312" w:hAnsi="宋体"/>
                <w:kern w:val="0"/>
                <w:sz w:val="18"/>
                <w:szCs w:val="18"/>
              </w:rPr>
              <w:br/>
            </w:r>
            <w:r>
              <w:rPr>
                <w:rFonts w:ascii="仿宋_GB2312" w:eastAsia="仿宋_GB2312" w:hAnsi="宋体" w:cs="仿宋_GB2312" w:hint="eastAsia"/>
                <w:kern w:val="0"/>
                <w:sz w:val="18"/>
                <w:szCs w:val="18"/>
              </w:rPr>
              <w:t>每超过一个百分点扣</w:t>
            </w:r>
            <w:r>
              <w:rPr>
                <w:rFonts w:ascii="仿宋_GB2312" w:eastAsia="仿宋_GB2312" w:hAnsi="宋体" w:cs="仿宋_GB2312"/>
                <w:kern w:val="0"/>
                <w:sz w:val="18"/>
                <w:szCs w:val="18"/>
              </w:rPr>
              <w:t>1</w:t>
            </w:r>
            <w:r>
              <w:rPr>
                <w:rFonts w:ascii="仿宋_GB2312" w:eastAsia="仿宋_GB2312" w:hAnsi="宋体" w:cs="仿宋_GB2312"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6</w:t>
            </w:r>
          </w:p>
        </w:tc>
        <w:tc>
          <w:tcPr>
            <w:tcW w:w="720"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6</w:t>
            </w:r>
          </w:p>
        </w:tc>
        <w:tc>
          <w:tcPr>
            <w:tcW w:w="1080"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color w:val="000000"/>
                <w:kern w:val="0"/>
                <w:sz w:val="18"/>
                <w:szCs w:val="18"/>
              </w:rPr>
            </w:pPr>
          </w:p>
        </w:tc>
      </w:tr>
      <w:tr w:rsidR="003A63D9">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预算管理</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15</w:t>
            </w:r>
            <w:r>
              <w:rPr>
                <w:rFonts w:ascii="仿宋_GB2312" w:eastAsia="仿宋_GB2312" w:hAnsi="宋体" w:cs="仿宋_GB2312" w:hint="eastAsia"/>
                <w:kern w:val="0"/>
                <w:sz w:val="18"/>
                <w:szCs w:val="18"/>
              </w:rPr>
              <w:t>分）</w:t>
            </w: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管理制度</w:t>
            </w:r>
            <w:r>
              <w:rPr>
                <w:rFonts w:ascii="仿宋_GB2312" w:eastAsia="仿宋_GB2312" w:hAnsi="宋体"/>
                <w:kern w:val="0"/>
                <w:sz w:val="18"/>
                <w:szCs w:val="18"/>
              </w:rPr>
              <w:br/>
            </w:r>
            <w:r>
              <w:rPr>
                <w:rFonts w:ascii="仿宋_GB2312" w:eastAsia="仿宋_GB2312" w:hAnsi="宋体" w:cs="仿宋_GB2312" w:hint="eastAsia"/>
                <w:kern w:val="0"/>
                <w:sz w:val="18"/>
                <w:szCs w:val="18"/>
              </w:rPr>
              <w:t>健全性</w:t>
            </w: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①已制定或具有预算资金管理办法，内部财务管理制度、会计核算制度等管理制度，</w:t>
            </w:r>
            <w:r>
              <w:rPr>
                <w:rFonts w:ascii="仿宋_GB2312" w:eastAsia="仿宋_GB2312" w:hAnsi="宋体" w:cs="仿宋_GB2312"/>
                <w:kern w:val="0"/>
                <w:sz w:val="18"/>
                <w:szCs w:val="18"/>
              </w:rPr>
              <w:t>1</w:t>
            </w:r>
            <w:r>
              <w:rPr>
                <w:rFonts w:ascii="仿宋_GB2312" w:eastAsia="仿宋_GB2312" w:hAnsi="宋体" w:cs="仿宋_GB2312" w:hint="eastAsia"/>
                <w:kern w:val="0"/>
                <w:sz w:val="18"/>
                <w:szCs w:val="18"/>
              </w:rPr>
              <w:t>分；</w:t>
            </w:r>
            <w:r>
              <w:rPr>
                <w:rFonts w:ascii="仿宋_GB2312" w:eastAsia="仿宋_GB2312" w:hAnsi="宋体"/>
                <w:kern w:val="0"/>
                <w:sz w:val="18"/>
                <w:szCs w:val="18"/>
              </w:rPr>
              <w:br/>
            </w:r>
            <w:r>
              <w:rPr>
                <w:rFonts w:ascii="仿宋_GB2312" w:eastAsia="仿宋_GB2312" w:hAnsi="宋体" w:cs="仿宋_GB2312" w:hint="eastAsia"/>
                <w:kern w:val="0"/>
                <w:sz w:val="18"/>
                <w:szCs w:val="18"/>
              </w:rPr>
              <w:t>②相关管理制度合法、合规、完整，</w:t>
            </w:r>
            <w:r>
              <w:rPr>
                <w:rFonts w:ascii="仿宋_GB2312" w:eastAsia="仿宋_GB2312" w:hAnsi="宋体" w:cs="仿宋_GB2312"/>
                <w:kern w:val="0"/>
                <w:sz w:val="18"/>
                <w:szCs w:val="18"/>
              </w:rPr>
              <w:t>1</w:t>
            </w:r>
            <w:r>
              <w:rPr>
                <w:rFonts w:ascii="仿宋_GB2312" w:eastAsia="仿宋_GB2312" w:hAnsi="宋体" w:cs="仿宋_GB2312" w:hint="eastAsia"/>
                <w:kern w:val="0"/>
                <w:sz w:val="18"/>
                <w:szCs w:val="18"/>
              </w:rPr>
              <w:t>分；</w:t>
            </w:r>
            <w:r>
              <w:rPr>
                <w:rFonts w:ascii="仿宋_GB2312" w:eastAsia="仿宋_GB2312" w:hAnsi="宋体"/>
                <w:kern w:val="0"/>
                <w:sz w:val="18"/>
                <w:szCs w:val="18"/>
              </w:rPr>
              <w:br/>
            </w:r>
            <w:r>
              <w:rPr>
                <w:rFonts w:ascii="仿宋_GB2312" w:eastAsia="仿宋_GB2312" w:hAnsi="宋体" w:cs="仿宋_GB2312" w:hint="eastAsia"/>
                <w:kern w:val="0"/>
                <w:sz w:val="18"/>
                <w:szCs w:val="18"/>
              </w:rPr>
              <w:t>③相关管理制度得到有效执行，</w:t>
            </w:r>
            <w:r>
              <w:rPr>
                <w:rFonts w:ascii="仿宋_GB2312" w:eastAsia="仿宋_GB2312" w:hAnsi="宋体" w:cs="仿宋_GB2312"/>
                <w:kern w:val="0"/>
                <w:sz w:val="18"/>
                <w:szCs w:val="18"/>
              </w:rPr>
              <w:t>1</w:t>
            </w:r>
            <w:r>
              <w:rPr>
                <w:rFonts w:ascii="仿宋_GB2312" w:eastAsia="仿宋_GB2312" w:hAnsi="宋体" w:cs="仿宋_GB2312" w:hint="eastAsia"/>
                <w:kern w:val="0"/>
                <w:sz w:val="18"/>
                <w:szCs w:val="18"/>
              </w:rPr>
              <w:t>分。</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c>
          <w:tcPr>
            <w:tcW w:w="720"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2</w:t>
            </w:r>
          </w:p>
        </w:tc>
        <w:tc>
          <w:tcPr>
            <w:tcW w:w="1080"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color w:val="000000"/>
                <w:kern w:val="0"/>
                <w:sz w:val="18"/>
                <w:szCs w:val="18"/>
              </w:rPr>
            </w:pPr>
          </w:p>
        </w:tc>
      </w:tr>
      <w:tr w:rsidR="003A63D9">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资金使用</w:t>
            </w:r>
            <w:r>
              <w:rPr>
                <w:rFonts w:ascii="仿宋_GB2312" w:eastAsia="仿宋_GB2312" w:hAnsi="宋体"/>
                <w:kern w:val="0"/>
                <w:sz w:val="18"/>
                <w:szCs w:val="18"/>
              </w:rPr>
              <w:br/>
            </w:r>
            <w:r>
              <w:rPr>
                <w:rFonts w:ascii="仿宋_GB2312" w:eastAsia="仿宋_GB2312" w:hAnsi="宋体" w:cs="仿宋_GB2312" w:hint="eastAsia"/>
                <w:kern w:val="0"/>
                <w:sz w:val="18"/>
                <w:szCs w:val="18"/>
              </w:rPr>
              <w:t>合规性</w:t>
            </w: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①支出符合国家财经法规和财务管理制度规定以及有关专项资金管理办法的规定；</w:t>
            </w:r>
            <w:r>
              <w:rPr>
                <w:rFonts w:ascii="仿宋_GB2312" w:eastAsia="仿宋_GB2312" w:hAnsi="宋体"/>
                <w:kern w:val="0"/>
                <w:sz w:val="18"/>
                <w:szCs w:val="18"/>
              </w:rPr>
              <w:br/>
            </w:r>
            <w:r>
              <w:rPr>
                <w:rFonts w:ascii="仿宋_GB2312" w:eastAsia="仿宋_GB2312" w:hAnsi="宋体" w:cs="仿宋_GB2312" w:hint="eastAsia"/>
                <w:kern w:val="0"/>
                <w:sz w:val="18"/>
                <w:szCs w:val="18"/>
              </w:rPr>
              <w:t>②资金拨付有完整的审批程序和手续；</w:t>
            </w:r>
            <w:r>
              <w:rPr>
                <w:rFonts w:ascii="仿宋_GB2312" w:eastAsia="仿宋_GB2312" w:hAnsi="宋体"/>
                <w:kern w:val="0"/>
                <w:sz w:val="18"/>
                <w:szCs w:val="18"/>
              </w:rPr>
              <w:br/>
            </w:r>
            <w:r>
              <w:rPr>
                <w:rFonts w:ascii="仿宋_GB2312" w:eastAsia="仿宋_GB2312" w:hAnsi="宋体" w:cs="仿宋_GB2312" w:hint="eastAsia"/>
                <w:kern w:val="0"/>
                <w:sz w:val="18"/>
                <w:szCs w:val="18"/>
              </w:rPr>
              <w:t>③项目支出按规定经过评估论证；</w:t>
            </w:r>
            <w:r>
              <w:rPr>
                <w:rFonts w:ascii="仿宋_GB2312" w:eastAsia="仿宋_GB2312" w:hAnsi="宋体"/>
                <w:kern w:val="0"/>
                <w:sz w:val="18"/>
                <w:szCs w:val="18"/>
              </w:rPr>
              <w:br/>
            </w:r>
            <w:r>
              <w:rPr>
                <w:rFonts w:ascii="仿宋_GB2312" w:eastAsia="仿宋_GB2312" w:hAnsi="宋体" w:cs="仿宋_GB2312" w:hint="eastAsia"/>
                <w:kern w:val="0"/>
                <w:sz w:val="18"/>
                <w:szCs w:val="18"/>
              </w:rPr>
              <w:t>④支出符合部门预算批复的用途；</w:t>
            </w:r>
            <w:r>
              <w:rPr>
                <w:rFonts w:ascii="仿宋_GB2312" w:eastAsia="仿宋_GB2312" w:hAnsi="宋体"/>
                <w:kern w:val="0"/>
                <w:sz w:val="18"/>
                <w:szCs w:val="18"/>
              </w:rPr>
              <w:br/>
            </w:r>
            <w:r>
              <w:rPr>
                <w:rFonts w:ascii="仿宋_GB2312" w:eastAsia="仿宋_GB2312" w:hAnsi="宋体" w:cs="仿宋_GB2312" w:hint="eastAsia"/>
                <w:spacing w:val="-6"/>
                <w:kern w:val="0"/>
                <w:sz w:val="18"/>
                <w:szCs w:val="18"/>
              </w:rPr>
              <w:t>⑤资金使用无截留、挤占、挪用、虚列支出等情况。</w:t>
            </w:r>
            <w:r>
              <w:rPr>
                <w:rFonts w:ascii="仿宋_GB2312" w:eastAsia="仿宋_GB2312" w:hAnsi="宋体"/>
                <w:spacing w:val="-6"/>
                <w:kern w:val="0"/>
                <w:sz w:val="18"/>
                <w:szCs w:val="18"/>
              </w:rPr>
              <w:br/>
            </w:r>
            <w:r>
              <w:rPr>
                <w:rFonts w:ascii="仿宋_GB2312" w:eastAsia="仿宋_GB2312" w:hAnsi="宋体" w:cs="仿宋_GB2312" w:hint="eastAsia"/>
                <w:spacing w:val="-6"/>
                <w:kern w:val="0"/>
                <w:sz w:val="18"/>
                <w:szCs w:val="18"/>
              </w:rPr>
              <w:t>以上情况每出现一例不符合要求的扣</w:t>
            </w:r>
            <w:r>
              <w:rPr>
                <w:rFonts w:ascii="仿宋_GB2312" w:eastAsia="仿宋_GB2312" w:hAnsi="宋体" w:cs="仿宋_GB2312"/>
                <w:spacing w:val="-6"/>
                <w:kern w:val="0"/>
                <w:sz w:val="18"/>
                <w:szCs w:val="18"/>
              </w:rPr>
              <w:t>1</w:t>
            </w:r>
            <w:r>
              <w:rPr>
                <w:rFonts w:ascii="仿宋_GB2312" w:eastAsia="仿宋_GB2312" w:hAnsi="宋体" w:cs="仿宋_GB2312" w:hint="eastAsia"/>
                <w:spacing w:val="-6"/>
                <w:kern w:val="0"/>
                <w:sz w:val="18"/>
                <w:szCs w:val="18"/>
              </w:rPr>
              <w:t>分，扣完为止。</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c>
          <w:tcPr>
            <w:tcW w:w="720"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color w:val="000000"/>
                <w:kern w:val="0"/>
                <w:sz w:val="18"/>
                <w:szCs w:val="18"/>
              </w:rPr>
            </w:pPr>
            <w:r>
              <w:rPr>
                <w:rFonts w:ascii="仿宋_GB2312" w:eastAsia="仿宋_GB2312" w:hAnsi="宋体" w:cs="仿宋_GB2312"/>
                <w:color w:val="000000"/>
                <w:kern w:val="0"/>
                <w:sz w:val="18"/>
                <w:szCs w:val="18"/>
              </w:rPr>
              <w:t>3</w:t>
            </w:r>
          </w:p>
        </w:tc>
        <w:tc>
          <w:tcPr>
            <w:tcW w:w="1080"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color w:val="000000"/>
                <w:kern w:val="0"/>
                <w:sz w:val="18"/>
                <w:szCs w:val="18"/>
              </w:rPr>
            </w:pPr>
          </w:p>
        </w:tc>
      </w:tr>
      <w:tr w:rsidR="003A63D9">
        <w:trPr>
          <w:trHeight w:val="450"/>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预决算信息公开性和完善性</w:t>
            </w: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cs="仿宋_GB2312"/>
                <w:kern w:val="0"/>
                <w:sz w:val="18"/>
                <w:szCs w:val="18"/>
              </w:rPr>
            </w:pPr>
            <w:r>
              <w:rPr>
                <w:rFonts w:ascii="仿宋_GB2312" w:eastAsia="仿宋_GB2312" w:hAnsi="宋体" w:cs="仿宋_GB2312" w:hint="eastAsia"/>
                <w:kern w:val="0"/>
                <w:sz w:val="18"/>
                <w:szCs w:val="18"/>
              </w:rPr>
              <w:t>①按规定内容公开预决算信息，</w:t>
            </w:r>
            <w:r>
              <w:rPr>
                <w:rFonts w:ascii="仿宋_GB2312" w:eastAsia="仿宋_GB2312" w:hAnsi="宋体" w:cs="仿宋_GB2312"/>
                <w:kern w:val="0"/>
                <w:sz w:val="18"/>
                <w:szCs w:val="18"/>
              </w:rPr>
              <w:t>1</w:t>
            </w:r>
            <w:r>
              <w:rPr>
                <w:rFonts w:ascii="仿宋_GB2312" w:eastAsia="仿宋_GB2312" w:hAnsi="宋体" w:cs="仿宋_GB2312" w:hint="eastAsia"/>
                <w:kern w:val="0"/>
                <w:sz w:val="18"/>
                <w:szCs w:val="18"/>
              </w:rPr>
              <w:t>分；</w:t>
            </w:r>
            <w:r>
              <w:rPr>
                <w:rFonts w:ascii="仿宋_GB2312" w:eastAsia="仿宋_GB2312" w:hAnsi="宋体"/>
                <w:kern w:val="0"/>
                <w:sz w:val="18"/>
                <w:szCs w:val="18"/>
              </w:rPr>
              <w:br/>
            </w:r>
            <w:r>
              <w:rPr>
                <w:rFonts w:ascii="仿宋_GB2312" w:eastAsia="仿宋_GB2312" w:hAnsi="宋体" w:cs="仿宋_GB2312" w:hint="eastAsia"/>
                <w:kern w:val="0"/>
                <w:sz w:val="18"/>
                <w:szCs w:val="18"/>
              </w:rPr>
              <w:t>②按规定时限公开预决算信息，</w:t>
            </w:r>
            <w:r>
              <w:rPr>
                <w:rFonts w:ascii="仿宋_GB2312" w:eastAsia="仿宋_GB2312" w:hAnsi="宋体" w:cs="仿宋_GB2312"/>
                <w:kern w:val="0"/>
                <w:sz w:val="18"/>
                <w:szCs w:val="18"/>
              </w:rPr>
              <w:t>0.5</w:t>
            </w:r>
            <w:r>
              <w:rPr>
                <w:rFonts w:ascii="仿宋_GB2312" w:eastAsia="仿宋_GB2312" w:hAnsi="宋体" w:cs="仿宋_GB2312" w:hint="eastAsia"/>
                <w:kern w:val="0"/>
                <w:sz w:val="18"/>
                <w:szCs w:val="18"/>
              </w:rPr>
              <w:t>分；</w:t>
            </w:r>
            <w:r>
              <w:rPr>
                <w:rFonts w:ascii="仿宋_GB2312" w:eastAsia="仿宋_GB2312" w:hAnsi="宋体"/>
                <w:kern w:val="0"/>
                <w:sz w:val="18"/>
                <w:szCs w:val="18"/>
              </w:rPr>
              <w:br/>
            </w:r>
            <w:r>
              <w:rPr>
                <w:rFonts w:ascii="仿宋_GB2312" w:eastAsia="仿宋_GB2312" w:hAnsi="宋体" w:cs="仿宋_GB2312" w:hint="eastAsia"/>
                <w:kern w:val="0"/>
                <w:sz w:val="18"/>
                <w:szCs w:val="18"/>
              </w:rPr>
              <w:t>③基础数据信息和会计信息资料真实，</w:t>
            </w:r>
            <w:r>
              <w:rPr>
                <w:rFonts w:ascii="仿宋_GB2312" w:eastAsia="仿宋_GB2312" w:hAnsi="宋体" w:cs="仿宋_GB2312"/>
                <w:kern w:val="0"/>
                <w:sz w:val="18"/>
                <w:szCs w:val="18"/>
              </w:rPr>
              <w:t>0.5</w:t>
            </w:r>
            <w:r>
              <w:rPr>
                <w:rFonts w:ascii="仿宋_GB2312" w:eastAsia="仿宋_GB2312" w:hAnsi="宋体" w:cs="仿宋_GB2312" w:hint="eastAsia"/>
                <w:kern w:val="0"/>
                <w:sz w:val="18"/>
                <w:szCs w:val="18"/>
              </w:rPr>
              <w:t>分；</w:t>
            </w:r>
            <w:r>
              <w:rPr>
                <w:rFonts w:ascii="仿宋_GB2312" w:eastAsia="仿宋_GB2312" w:hAnsi="宋体"/>
                <w:kern w:val="0"/>
                <w:sz w:val="18"/>
                <w:szCs w:val="18"/>
              </w:rPr>
              <w:br/>
            </w:r>
            <w:r>
              <w:rPr>
                <w:rFonts w:ascii="仿宋_GB2312" w:eastAsia="仿宋_GB2312" w:hAnsi="宋体" w:cs="仿宋_GB2312" w:hint="eastAsia"/>
                <w:kern w:val="0"/>
                <w:sz w:val="18"/>
                <w:szCs w:val="18"/>
              </w:rPr>
              <w:t>④基础数据信息和会计信息资料完整，</w:t>
            </w:r>
            <w:r>
              <w:rPr>
                <w:rFonts w:ascii="仿宋_GB2312" w:eastAsia="仿宋_GB2312" w:hAnsi="宋体" w:cs="仿宋_GB2312"/>
                <w:kern w:val="0"/>
                <w:sz w:val="18"/>
                <w:szCs w:val="18"/>
              </w:rPr>
              <w:t>0.5</w:t>
            </w:r>
            <w:r>
              <w:rPr>
                <w:rFonts w:ascii="仿宋_GB2312" w:eastAsia="仿宋_GB2312" w:hAnsi="宋体" w:cs="仿宋_GB2312" w:hint="eastAsia"/>
                <w:kern w:val="0"/>
                <w:sz w:val="18"/>
                <w:szCs w:val="18"/>
              </w:rPr>
              <w:t>分；</w:t>
            </w:r>
            <w:r>
              <w:rPr>
                <w:rFonts w:ascii="仿宋_GB2312" w:eastAsia="仿宋_GB2312" w:hAnsi="宋体"/>
                <w:kern w:val="0"/>
                <w:sz w:val="18"/>
                <w:szCs w:val="18"/>
              </w:rPr>
              <w:br/>
            </w:r>
            <w:r>
              <w:rPr>
                <w:rFonts w:ascii="仿宋_GB2312" w:eastAsia="仿宋_GB2312" w:hAnsi="宋体" w:cs="仿宋_GB2312" w:hint="eastAsia"/>
                <w:kern w:val="0"/>
                <w:sz w:val="18"/>
                <w:szCs w:val="18"/>
              </w:rPr>
              <w:t>⑤基础数据信息和汇集信息资料准确，</w:t>
            </w:r>
            <w:r>
              <w:rPr>
                <w:rFonts w:ascii="仿宋_GB2312" w:eastAsia="仿宋_GB2312" w:hAnsi="宋体" w:cs="仿宋_GB2312"/>
                <w:kern w:val="0"/>
                <w:sz w:val="18"/>
                <w:szCs w:val="18"/>
              </w:rPr>
              <w:t>0.5</w:t>
            </w:r>
            <w:r>
              <w:rPr>
                <w:rFonts w:ascii="仿宋_GB2312" w:eastAsia="仿宋_GB2312" w:hAnsi="宋体" w:cs="仿宋_GB2312" w:hint="eastAsia"/>
                <w:kern w:val="0"/>
                <w:sz w:val="18"/>
                <w:szCs w:val="18"/>
              </w:rPr>
              <w:t>分。</w:t>
            </w:r>
            <w:r>
              <w:rPr>
                <w:rFonts w:ascii="仿宋_GB2312" w:eastAsia="仿宋_GB2312" w:hAnsi="宋体" w:cs="仿宋_GB2312"/>
                <w:kern w:val="0"/>
                <w:sz w:val="18"/>
                <w:szCs w:val="18"/>
              </w:rPr>
              <w:t xml:space="preserve">                                            </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p>
        </w:tc>
      </w:tr>
      <w:tr w:rsidR="003A63D9">
        <w:trPr>
          <w:trHeight w:val="570"/>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政府采购</w:t>
            </w:r>
          </w:p>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执行率</w:t>
            </w: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政府采购执行率等于</w:t>
            </w:r>
            <w:r>
              <w:rPr>
                <w:rFonts w:ascii="仿宋_GB2312" w:eastAsia="仿宋_GB2312" w:hAnsi="宋体" w:cs="仿宋_GB2312"/>
                <w:kern w:val="0"/>
                <w:sz w:val="18"/>
                <w:szCs w:val="18"/>
              </w:rPr>
              <w:t>100%</w:t>
            </w:r>
            <w:r>
              <w:rPr>
                <w:rFonts w:ascii="仿宋_GB2312" w:eastAsia="仿宋_GB2312" w:hAnsi="宋体" w:cs="仿宋_GB2312" w:hint="eastAsia"/>
                <w:kern w:val="0"/>
                <w:sz w:val="18"/>
                <w:szCs w:val="18"/>
              </w:rPr>
              <w:t>的，得</w:t>
            </w:r>
            <w:r>
              <w:rPr>
                <w:rFonts w:ascii="仿宋_GB2312" w:eastAsia="仿宋_GB2312" w:hAnsi="宋体" w:cs="仿宋_GB2312"/>
                <w:kern w:val="0"/>
                <w:sz w:val="18"/>
                <w:szCs w:val="18"/>
              </w:rPr>
              <w:t>3</w:t>
            </w:r>
            <w:r>
              <w:rPr>
                <w:rFonts w:ascii="仿宋_GB2312" w:eastAsia="仿宋_GB2312" w:hAnsi="宋体" w:cs="仿宋_GB2312" w:hint="eastAsia"/>
                <w:kern w:val="0"/>
                <w:sz w:val="18"/>
                <w:szCs w:val="18"/>
              </w:rPr>
              <w:t>分；</w:t>
            </w:r>
            <w:r>
              <w:rPr>
                <w:rFonts w:ascii="仿宋_GB2312" w:eastAsia="仿宋_GB2312" w:hAnsi="宋体"/>
                <w:kern w:val="0"/>
                <w:sz w:val="18"/>
                <w:szCs w:val="18"/>
              </w:rPr>
              <w:br/>
            </w:r>
            <w:r>
              <w:rPr>
                <w:rFonts w:ascii="仿宋_GB2312" w:eastAsia="仿宋_GB2312" w:hAnsi="宋体" w:cs="仿宋_GB2312" w:hint="eastAsia"/>
                <w:kern w:val="0"/>
                <w:sz w:val="18"/>
                <w:szCs w:val="18"/>
              </w:rPr>
              <w:t>每减少一个百分点，扣</w:t>
            </w:r>
            <w:r>
              <w:rPr>
                <w:rFonts w:ascii="仿宋_GB2312" w:eastAsia="仿宋_GB2312" w:hAnsi="宋体" w:cs="仿宋_GB2312"/>
                <w:kern w:val="0"/>
                <w:sz w:val="18"/>
                <w:szCs w:val="18"/>
              </w:rPr>
              <w:t>0.2</w:t>
            </w:r>
            <w:r>
              <w:rPr>
                <w:rFonts w:ascii="仿宋_GB2312" w:eastAsia="仿宋_GB2312" w:hAnsi="宋体" w:cs="仿宋_GB2312"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2.4</w:t>
            </w:r>
          </w:p>
        </w:tc>
        <w:tc>
          <w:tcPr>
            <w:tcW w:w="108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p>
        </w:tc>
      </w:tr>
      <w:tr w:rsidR="003A63D9">
        <w:trPr>
          <w:trHeight w:val="630"/>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公务卡刷卡率</w:t>
            </w: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cs="仿宋_GB2312"/>
                <w:kern w:val="0"/>
                <w:sz w:val="18"/>
                <w:szCs w:val="18"/>
              </w:rPr>
            </w:pPr>
            <w:r>
              <w:rPr>
                <w:rFonts w:ascii="仿宋_GB2312" w:eastAsia="仿宋_GB2312" w:hAnsi="宋体" w:cs="仿宋_GB2312" w:hint="eastAsia"/>
                <w:kern w:val="0"/>
                <w:sz w:val="18"/>
                <w:szCs w:val="18"/>
              </w:rPr>
              <w:t>公务卡刷卡率达</w:t>
            </w:r>
            <w:r>
              <w:rPr>
                <w:rFonts w:ascii="仿宋_GB2312" w:eastAsia="仿宋_GB2312" w:hAnsi="宋体" w:cs="仿宋_GB2312"/>
                <w:kern w:val="0"/>
                <w:sz w:val="18"/>
                <w:szCs w:val="18"/>
              </w:rPr>
              <w:t>50</w:t>
            </w:r>
            <w:r>
              <w:rPr>
                <w:rFonts w:ascii="仿宋_GB2312" w:eastAsia="仿宋_GB2312" w:hAnsi="宋体" w:cs="仿宋_GB2312" w:hint="eastAsia"/>
                <w:kern w:val="0"/>
                <w:sz w:val="18"/>
                <w:szCs w:val="18"/>
              </w:rPr>
              <w:t>％以上的，得</w:t>
            </w:r>
            <w:r>
              <w:rPr>
                <w:rFonts w:ascii="仿宋_GB2312" w:eastAsia="仿宋_GB2312" w:hAnsi="宋体" w:cs="仿宋_GB2312"/>
                <w:kern w:val="0"/>
                <w:sz w:val="18"/>
                <w:szCs w:val="18"/>
              </w:rPr>
              <w:t>3</w:t>
            </w:r>
            <w:r>
              <w:rPr>
                <w:rFonts w:ascii="仿宋_GB2312" w:eastAsia="仿宋_GB2312" w:hAnsi="宋体" w:cs="仿宋_GB2312" w:hint="eastAsia"/>
                <w:kern w:val="0"/>
                <w:sz w:val="18"/>
                <w:szCs w:val="18"/>
              </w:rPr>
              <w:t>分。</w:t>
            </w:r>
            <w:r>
              <w:rPr>
                <w:rFonts w:ascii="仿宋_GB2312" w:eastAsia="仿宋_GB2312" w:hAnsi="宋体"/>
                <w:kern w:val="0"/>
                <w:sz w:val="18"/>
                <w:szCs w:val="18"/>
              </w:rPr>
              <w:br/>
            </w:r>
            <w:r>
              <w:rPr>
                <w:rFonts w:ascii="仿宋_GB2312" w:eastAsia="仿宋_GB2312" w:hAnsi="宋体" w:cs="仿宋_GB2312" w:hint="eastAsia"/>
                <w:kern w:val="0"/>
                <w:sz w:val="18"/>
                <w:szCs w:val="18"/>
              </w:rPr>
              <w:t>每减少一个百分点，扣</w:t>
            </w:r>
            <w:r>
              <w:rPr>
                <w:rFonts w:ascii="仿宋_GB2312" w:eastAsia="仿宋_GB2312" w:hAnsi="宋体" w:cs="仿宋_GB2312"/>
                <w:kern w:val="0"/>
                <w:sz w:val="18"/>
                <w:szCs w:val="18"/>
              </w:rPr>
              <w:t>0.2</w:t>
            </w:r>
            <w:r>
              <w:rPr>
                <w:rFonts w:ascii="仿宋_GB2312" w:eastAsia="仿宋_GB2312" w:hAnsi="宋体" w:cs="仿宋_GB2312" w:hint="eastAsia"/>
                <w:kern w:val="0"/>
                <w:sz w:val="18"/>
                <w:szCs w:val="18"/>
              </w:rPr>
              <w:t>分，扣完为止。</w:t>
            </w:r>
            <w:r>
              <w:rPr>
                <w:rFonts w:ascii="仿宋_GB2312" w:eastAsia="仿宋_GB2312" w:hAnsi="宋体" w:cs="仿宋_GB2312"/>
                <w:kern w:val="0"/>
                <w:sz w:val="18"/>
                <w:szCs w:val="18"/>
              </w:rPr>
              <w:t xml:space="preserve">                                            </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2.4</w:t>
            </w:r>
          </w:p>
        </w:tc>
        <w:tc>
          <w:tcPr>
            <w:tcW w:w="108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p>
        </w:tc>
      </w:tr>
      <w:tr w:rsidR="003A63D9">
        <w:trPr>
          <w:trHeight w:val="735"/>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资产管理</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10</w:t>
            </w:r>
            <w:r>
              <w:rPr>
                <w:rFonts w:ascii="仿宋_GB2312" w:eastAsia="仿宋_GB2312" w:hAnsi="宋体" w:cs="仿宋_GB2312" w:hint="eastAsia"/>
                <w:kern w:val="0"/>
                <w:sz w:val="18"/>
                <w:szCs w:val="18"/>
              </w:rPr>
              <w:t>分）</w:t>
            </w: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管理制度</w:t>
            </w:r>
            <w:r>
              <w:rPr>
                <w:rFonts w:ascii="仿宋_GB2312" w:eastAsia="仿宋_GB2312" w:hAnsi="宋体"/>
                <w:kern w:val="0"/>
                <w:sz w:val="18"/>
                <w:szCs w:val="18"/>
              </w:rPr>
              <w:br/>
            </w:r>
            <w:r>
              <w:rPr>
                <w:rFonts w:ascii="仿宋_GB2312" w:eastAsia="仿宋_GB2312" w:hAnsi="宋体" w:cs="仿宋_GB2312" w:hint="eastAsia"/>
                <w:kern w:val="0"/>
                <w:sz w:val="18"/>
                <w:szCs w:val="18"/>
              </w:rPr>
              <w:t>健全性</w:t>
            </w: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cs="仿宋_GB2312"/>
                <w:kern w:val="0"/>
                <w:sz w:val="18"/>
                <w:szCs w:val="18"/>
              </w:rPr>
            </w:pPr>
            <w:r>
              <w:rPr>
                <w:rFonts w:ascii="仿宋_GB2312" w:eastAsia="仿宋_GB2312" w:hAnsi="宋体" w:cs="仿宋_GB2312" w:hint="eastAsia"/>
                <w:kern w:val="0"/>
                <w:sz w:val="18"/>
                <w:szCs w:val="18"/>
              </w:rPr>
              <w:t>①已制定或具有资产管理制度，且相关资产管理制度合法、合规、完整，</w:t>
            </w:r>
            <w:r>
              <w:rPr>
                <w:rFonts w:ascii="仿宋_GB2312" w:eastAsia="仿宋_GB2312" w:hAnsi="宋体" w:cs="仿宋_GB2312"/>
                <w:kern w:val="0"/>
                <w:sz w:val="18"/>
                <w:szCs w:val="18"/>
              </w:rPr>
              <w:t>2</w:t>
            </w:r>
            <w:r>
              <w:rPr>
                <w:rFonts w:ascii="仿宋_GB2312" w:eastAsia="仿宋_GB2312" w:hAnsi="宋体" w:cs="仿宋_GB2312" w:hint="eastAsia"/>
                <w:kern w:val="0"/>
                <w:sz w:val="18"/>
                <w:szCs w:val="18"/>
              </w:rPr>
              <w:t>分；</w:t>
            </w:r>
            <w:r>
              <w:rPr>
                <w:rFonts w:ascii="仿宋_GB2312" w:eastAsia="仿宋_GB2312" w:hAnsi="宋体"/>
                <w:kern w:val="0"/>
                <w:sz w:val="18"/>
                <w:szCs w:val="18"/>
              </w:rPr>
              <w:br/>
            </w:r>
            <w:r>
              <w:rPr>
                <w:rFonts w:ascii="仿宋_GB2312" w:eastAsia="仿宋_GB2312" w:hAnsi="宋体" w:cs="仿宋_GB2312" w:hint="eastAsia"/>
                <w:kern w:val="0"/>
                <w:sz w:val="18"/>
                <w:szCs w:val="18"/>
              </w:rPr>
              <w:t>②相关资产管理制度得到有效执行，</w:t>
            </w:r>
            <w:r>
              <w:rPr>
                <w:rFonts w:ascii="仿宋_GB2312" w:eastAsia="仿宋_GB2312" w:hAnsi="宋体" w:cs="仿宋_GB2312"/>
                <w:kern w:val="0"/>
                <w:sz w:val="18"/>
                <w:szCs w:val="18"/>
              </w:rPr>
              <w:t>1</w:t>
            </w:r>
            <w:r>
              <w:rPr>
                <w:rFonts w:ascii="仿宋_GB2312" w:eastAsia="仿宋_GB2312" w:hAnsi="宋体" w:cs="仿宋_GB2312" w:hint="eastAsia"/>
                <w:kern w:val="0"/>
                <w:sz w:val="18"/>
                <w:szCs w:val="18"/>
              </w:rPr>
              <w:t>分。</w:t>
            </w:r>
            <w:r>
              <w:rPr>
                <w:rFonts w:ascii="仿宋_GB2312" w:eastAsia="仿宋_GB2312" w:hAnsi="宋体" w:cs="仿宋_GB2312"/>
                <w:kern w:val="0"/>
                <w:sz w:val="18"/>
                <w:szCs w:val="18"/>
              </w:rPr>
              <w:t xml:space="preserve">                                           </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p>
        </w:tc>
      </w:tr>
    </w:tbl>
    <w:p w:rsidR="003A63D9" w:rsidRDefault="003A63D9"/>
    <w:tbl>
      <w:tblPr>
        <w:tblW w:w="0" w:type="auto"/>
        <w:jc w:val="center"/>
        <w:tblLayout w:type="fixed"/>
        <w:tblLook w:val="00A0"/>
      </w:tblPr>
      <w:tblGrid>
        <w:gridCol w:w="976"/>
        <w:gridCol w:w="939"/>
        <w:gridCol w:w="1389"/>
        <w:gridCol w:w="4171"/>
        <w:gridCol w:w="619"/>
        <w:gridCol w:w="720"/>
        <w:gridCol w:w="1080"/>
      </w:tblGrid>
      <w:tr w:rsidR="003A63D9">
        <w:trPr>
          <w:trHeight w:val="609"/>
          <w:jc w:val="center"/>
        </w:trPr>
        <w:tc>
          <w:tcPr>
            <w:tcW w:w="976" w:type="dxa"/>
            <w:tcBorders>
              <w:top w:val="single" w:sz="4" w:space="0" w:color="auto"/>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b/>
                <w:bCs/>
                <w:kern w:val="0"/>
                <w:sz w:val="18"/>
                <w:szCs w:val="18"/>
              </w:rPr>
            </w:pPr>
            <w:r>
              <w:rPr>
                <w:rFonts w:ascii="仿宋_GB2312" w:eastAsia="仿宋_GB2312" w:hAnsi="宋体" w:cs="仿宋_GB2312" w:hint="eastAsia"/>
                <w:b/>
                <w:bCs/>
                <w:kern w:val="0"/>
                <w:sz w:val="18"/>
                <w:szCs w:val="18"/>
              </w:rPr>
              <w:t>一级指标</w:t>
            </w:r>
          </w:p>
        </w:tc>
        <w:tc>
          <w:tcPr>
            <w:tcW w:w="939" w:type="dxa"/>
            <w:tcBorders>
              <w:top w:val="single" w:sz="4" w:space="0" w:color="auto"/>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b/>
                <w:bCs/>
                <w:kern w:val="0"/>
                <w:sz w:val="18"/>
                <w:szCs w:val="18"/>
              </w:rPr>
            </w:pPr>
            <w:r>
              <w:rPr>
                <w:rFonts w:ascii="仿宋_GB2312" w:eastAsia="仿宋_GB2312" w:hAnsi="宋体" w:cs="仿宋_GB2312"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b/>
                <w:bCs/>
                <w:kern w:val="0"/>
                <w:sz w:val="18"/>
                <w:szCs w:val="18"/>
              </w:rPr>
            </w:pPr>
            <w:r>
              <w:rPr>
                <w:rFonts w:ascii="仿宋_GB2312" w:eastAsia="仿宋_GB2312" w:hAnsi="宋体" w:cs="仿宋_GB2312"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b/>
                <w:bCs/>
                <w:kern w:val="0"/>
                <w:sz w:val="18"/>
                <w:szCs w:val="18"/>
              </w:rPr>
            </w:pPr>
            <w:r>
              <w:rPr>
                <w:rFonts w:ascii="仿宋_GB2312" w:eastAsia="仿宋_GB2312" w:hAnsi="宋体" w:cs="仿宋_GB2312"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b/>
                <w:bCs/>
                <w:kern w:val="0"/>
                <w:sz w:val="18"/>
                <w:szCs w:val="18"/>
              </w:rPr>
            </w:pPr>
            <w:r>
              <w:rPr>
                <w:rFonts w:ascii="仿宋_GB2312" w:eastAsia="仿宋_GB2312" w:hAnsi="宋体" w:cs="仿宋_GB2312"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b/>
                <w:bCs/>
                <w:kern w:val="0"/>
                <w:sz w:val="18"/>
                <w:szCs w:val="18"/>
              </w:rPr>
            </w:pPr>
            <w:r>
              <w:rPr>
                <w:rFonts w:ascii="仿宋_GB2312" w:eastAsia="仿宋_GB2312" w:hAnsi="宋体" w:cs="仿宋_GB2312"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b/>
                <w:bCs/>
                <w:spacing w:val="-12"/>
                <w:kern w:val="0"/>
                <w:sz w:val="18"/>
                <w:szCs w:val="18"/>
              </w:rPr>
            </w:pPr>
            <w:r>
              <w:rPr>
                <w:rFonts w:ascii="仿宋_GB2312" w:eastAsia="仿宋_GB2312" w:hAnsi="宋体" w:cs="仿宋_GB2312" w:hint="eastAsia"/>
                <w:b/>
                <w:bCs/>
                <w:spacing w:val="-12"/>
                <w:kern w:val="0"/>
                <w:sz w:val="18"/>
                <w:szCs w:val="18"/>
              </w:rPr>
              <w:t>扣分原因和其他说明</w:t>
            </w:r>
          </w:p>
        </w:tc>
      </w:tr>
      <w:tr w:rsidR="003A63D9">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过</w:t>
            </w:r>
            <w:r>
              <w:rPr>
                <w:rFonts w:ascii="仿宋_GB2312" w:eastAsia="仿宋_GB2312" w:hAnsi="宋体" w:cs="仿宋_GB2312"/>
                <w:kern w:val="0"/>
                <w:sz w:val="18"/>
                <w:szCs w:val="18"/>
              </w:rPr>
              <w:t xml:space="preserve">  </w:t>
            </w:r>
            <w:r>
              <w:rPr>
                <w:rFonts w:ascii="仿宋_GB2312" w:eastAsia="仿宋_GB2312" w:hAnsi="宋体" w:cs="仿宋_GB2312" w:hint="eastAsia"/>
                <w:kern w:val="0"/>
                <w:sz w:val="18"/>
                <w:szCs w:val="18"/>
              </w:rPr>
              <w:t>程</w:t>
            </w:r>
          </w:p>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40</w:t>
            </w:r>
            <w:r>
              <w:rPr>
                <w:rFonts w:ascii="仿宋_GB2312" w:eastAsia="仿宋_GB2312" w:hAnsi="宋体" w:cs="仿宋_GB2312" w:hint="eastAsia"/>
                <w:kern w:val="0"/>
                <w:sz w:val="18"/>
                <w:szCs w:val="18"/>
              </w:rPr>
              <w:t>分）</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资产管理</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10</w:t>
            </w:r>
            <w:r>
              <w:rPr>
                <w:rFonts w:ascii="仿宋_GB2312" w:eastAsia="仿宋_GB2312" w:hAnsi="宋体" w:cs="仿宋_GB2312" w:hint="eastAsia"/>
                <w:kern w:val="0"/>
                <w:sz w:val="18"/>
                <w:szCs w:val="18"/>
              </w:rPr>
              <w:t>分）</w:t>
            </w:r>
          </w:p>
        </w:tc>
        <w:tc>
          <w:tcPr>
            <w:tcW w:w="1389" w:type="dxa"/>
            <w:tcBorders>
              <w:top w:val="single" w:sz="4" w:space="0" w:color="auto"/>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资产管理</w:t>
            </w:r>
            <w:r>
              <w:rPr>
                <w:rFonts w:ascii="仿宋_GB2312" w:eastAsia="仿宋_GB2312" w:hAnsi="宋体"/>
                <w:kern w:val="0"/>
                <w:sz w:val="18"/>
                <w:szCs w:val="18"/>
              </w:rPr>
              <w:br/>
            </w:r>
            <w:r>
              <w:rPr>
                <w:rFonts w:ascii="仿宋_GB2312" w:eastAsia="仿宋_GB2312" w:hAnsi="宋体" w:cs="仿宋_GB2312" w:hint="eastAsia"/>
                <w:kern w:val="0"/>
                <w:sz w:val="18"/>
                <w:szCs w:val="18"/>
              </w:rPr>
              <w:t>安全性</w:t>
            </w:r>
          </w:p>
        </w:tc>
        <w:tc>
          <w:tcPr>
            <w:tcW w:w="4171" w:type="dxa"/>
            <w:tcBorders>
              <w:top w:val="single" w:sz="4" w:space="0" w:color="auto"/>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①资产保存完整；</w:t>
            </w:r>
            <w:r>
              <w:rPr>
                <w:rFonts w:ascii="仿宋_GB2312" w:eastAsia="仿宋_GB2312" w:hAnsi="宋体"/>
                <w:kern w:val="0"/>
                <w:sz w:val="18"/>
                <w:szCs w:val="18"/>
              </w:rPr>
              <w:br/>
            </w:r>
            <w:r>
              <w:rPr>
                <w:rFonts w:ascii="仿宋_GB2312" w:eastAsia="仿宋_GB2312" w:hAnsi="宋体" w:cs="仿宋_GB2312" w:hint="eastAsia"/>
                <w:kern w:val="0"/>
                <w:sz w:val="18"/>
                <w:szCs w:val="18"/>
              </w:rPr>
              <w:t>②资产配置合理；</w:t>
            </w:r>
            <w:r>
              <w:rPr>
                <w:rFonts w:ascii="仿宋_GB2312" w:eastAsia="仿宋_GB2312" w:hAnsi="宋体"/>
                <w:kern w:val="0"/>
                <w:sz w:val="18"/>
                <w:szCs w:val="18"/>
              </w:rPr>
              <w:br/>
            </w:r>
            <w:r>
              <w:rPr>
                <w:rFonts w:ascii="仿宋_GB2312" w:eastAsia="仿宋_GB2312" w:hAnsi="宋体" w:cs="仿宋_GB2312" w:hint="eastAsia"/>
                <w:kern w:val="0"/>
                <w:sz w:val="18"/>
                <w:szCs w:val="18"/>
              </w:rPr>
              <w:t>③资产处置规范；</w:t>
            </w:r>
            <w:r>
              <w:rPr>
                <w:rFonts w:ascii="仿宋_GB2312" w:eastAsia="仿宋_GB2312" w:hAnsi="宋体" w:cs="仿宋_GB2312"/>
                <w:kern w:val="0"/>
                <w:sz w:val="18"/>
                <w:szCs w:val="18"/>
              </w:rPr>
              <w:t xml:space="preserve"> </w:t>
            </w:r>
            <w:r>
              <w:rPr>
                <w:rFonts w:ascii="仿宋_GB2312" w:eastAsia="仿宋_GB2312" w:hAnsi="宋体" w:cs="仿宋_GB2312"/>
                <w:kern w:val="0"/>
                <w:sz w:val="18"/>
                <w:szCs w:val="18"/>
              </w:rPr>
              <w:br/>
            </w:r>
            <w:r>
              <w:rPr>
                <w:rFonts w:ascii="仿宋_GB2312" w:eastAsia="仿宋_GB2312" w:hAnsi="宋体" w:cs="仿宋_GB2312" w:hint="eastAsia"/>
                <w:kern w:val="0"/>
                <w:sz w:val="18"/>
                <w:szCs w:val="18"/>
              </w:rPr>
              <w:t>④资产账务管理合规，帐实相符；</w:t>
            </w:r>
            <w:r>
              <w:rPr>
                <w:rFonts w:ascii="仿宋_GB2312" w:eastAsia="仿宋_GB2312" w:hAnsi="宋体"/>
                <w:kern w:val="0"/>
                <w:sz w:val="18"/>
                <w:szCs w:val="18"/>
              </w:rPr>
              <w:br/>
            </w:r>
            <w:r>
              <w:rPr>
                <w:rFonts w:ascii="仿宋_GB2312" w:eastAsia="仿宋_GB2312" w:hAnsi="宋体" w:cs="仿宋_GB2312" w:hint="eastAsia"/>
                <w:kern w:val="0"/>
                <w:sz w:val="18"/>
                <w:szCs w:val="18"/>
              </w:rPr>
              <w:t>⑤资产有偿使用及处置收入及时足额上缴；</w:t>
            </w:r>
            <w:r>
              <w:rPr>
                <w:rFonts w:ascii="仿宋_GB2312" w:eastAsia="仿宋_GB2312" w:hAnsi="宋体"/>
                <w:kern w:val="0"/>
                <w:sz w:val="18"/>
                <w:szCs w:val="18"/>
              </w:rPr>
              <w:br/>
            </w:r>
            <w:r>
              <w:rPr>
                <w:rFonts w:ascii="仿宋_GB2312" w:eastAsia="仿宋_GB2312" w:hAnsi="宋体" w:cs="仿宋_GB2312" w:hint="eastAsia"/>
                <w:kern w:val="0"/>
                <w:sz w:val="18"/>
                <w:szCs w:val="18"/>
              </w:rPr>
              <w:t>以上情况每出现一例不符合有关要求的扣</w:t>
            </w:r>
            <w:r>
              <w:rPr>
                <w:rFonts w:ascii="仿宋_GB2312" w:eastAsia="仿宋_GB2312" w:hAnsi="宋体" w:cs="仿宋_GB2312"/>
                <w:kern w:val="0"/>
                <w:sz w:val="18"/>
                <w:szCs w:val="18"/>
              </w:rPr>
              <w:t>1</w:t>
            </w:r>
            <w:r>
              <w:rPr>
                <w:rFonts w:ascii="仿宋_GB2312" w:eastAsia="仿宋_GB2312" w:hAnsi="宋体" w:cs="仿宋_GB2312" w:hint="eastAsia"/>
                <w:kern w:val="0"/>
                <w:sz w:val="18"/>
                <w:szCs w:val="18"/>
              </w:rPr>
              <w:t>分，扣完为止。</w:t>
            </w:r>
          </w:p>
        </w:tc>
        <w:tc>
          <w:tcPr>
            <w:tcW w:w="619" w:type="dxa"/>
            <w:tcBorders>
              <w:top w:val="single" w:sz="4" w:space="0" w:color="auto"/>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p>
        </w:tc>
      </w:tr>
      <w:tr w:rsidR="003A63D9">
        <w:trPr>
          <w:trHeight w:val="774"/>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固定资产</w:t>
            </w:r>
            <w:r>
              <w:rPr>
                <w:rFonts w:ascii="仿宋_GB2312" w:eastAsia="仿宋_GB2312" w:hAnsi="宋体"/>
                <w:kern w:val="0"/>
                <w:sz w:val="18"/>
                <w:szCs w:val="18"/>
              </w:rPr>
              <w:br/>
            </w:r>
            <w:r>
              <w:rPr>
                <w:rFonts w:ascii="仿宋_GB2312" w:eastAsia="仿宋_GB2312" w:hAnsi="宋体" w:cs="仿宋_GB2312" w:hint="eastAsia"/>
                <w:kern w:val="0"/>
                <w:sz w:val="18"/>
                <w:szCs w:val="18"/>
              </w:rPr>
              <w:t>利用率</w:t>
            </w: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每低于</w:t>
            </w:r>
            <w:r>
              <w:rPr>
                <w:rFonts w:ascii="仿宋_GB2312" w:eastAsia="仿宋_GB2312" w:hAnsi="宋体" w:cs="仿宋_GB2312"/>
                <w:kern w:val="0"/>
                <w:sz w:val="18"/>
                <w:szCs w:val="18"/>
              </w:rPr>
              <w:t>100%</w:t>
            </w:r>
            <w:r>
              <w:rPr>
                <w:rFonts w:ascii="仿宋_GB2312" w:eastAsia="仿宋_GB2312" w:hAnsi="宋体" w:cs="仿宋_GB2312" w:hint="eastAsia"/>
                <w:kern w:val="0"/>
                <w:sz w:val="18"/>
                <w:szCs w:val="18"/>
              </w:rPr>
              <w:t>一个百分点扣</w:t>
            </w:r>
            <w:r>
              <w:rPr>
                <w:rFonts w:ascii="仿宋_GB2312" w:eastAsia="仿宋_GB2312" w:hAnsi="宋体" w:cs="仿宋_GB2312"/>
                <w:kern w:val="0"/>
                <w:sz w:val="18"/>
                <w:szCs w:val="18"/>
              </w:rPr>
              <w:t>0.1</w:t>
            </w:r>
            <w:r>
              <w:rPr>
                <w:rFonts w:ascii="仿宋_GB2312" w:eastAsia="仿宋_GB2312" w:hAnsi="宋体" w:cs="仿宋_GB2312"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p>
        </w:tc>
      </w:tr>
      <w:tr w:rsidR="003A63D9">
        <w:trPr>
          <w:trHeight w:val="900"/>
          <w:jc w:val="center"/>
        </w:trPr>
        <w:tc>
          <w:tcPr>
            <w:tcW w:w="976" w:type="dxa"/>
            <w:vMerge w:val="restart"/>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产</w:t>
            </w:r>
            <w:r>
              <w:rPr>
                <w:rFonts w:ascii="仿宋_GB2312" w:eastAsia="仿宋_GB2312" w:hAnsi="宋体" w:cs="仿宋_GB2312"/>
                <w:kern w:val="0"/>
                <w:sz w:val="18"/>
                <w:szCs w:val="18"/>
              </w:rPr>
              <w:t xml:space="preserve">  </w:t>
            </w:r>
            <w:r>
              <w:rPr>
                <w:rFonts w:ascii="仿宋_GB2312" w:eastAsia="仿宋_GB2312" w:hAnsi="宋体" w:cs="仿宋_GB2312" w:hint="eastAsia"/>
                <w:kern w:val="0"/>
                <w:sz w:val="18"/>
                <w:szCs w:val="18"/>
              </w:rPr>
              <w:t>出（</w:t>
            </w:r>
            <w:r>
              <w:rPr>
                <w:rFonts w:ascii="仿宋_GB2312" w:eastAsia="仿宋_GB2312" w:hAnsi="宋体" w:cs="仿宋_GB2312"/>
                <w:kern w:val="0"/>
                <w:sz w:val="18"/>
                <w:szCs w:val="18"/>
              </w:rPr>
              <w:t>25</w:t>
            </w:r>
            <w:r>
              <w:rPr>
                <w:rFonts w:ascii="仿宋_GB2312" w:eastAsia="仿宋_GB2312" w:hAnsi="宋体" w:cs="仿宋_GB2312"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职责履行</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25</w:t>
            </w:r>
            <w:r>
              <w:rPr>
                <w:rFonts w:ascii="仿宋_GB2312" w:eastAsia="仿宋_GB2312" w:hAnsi="宋体" w:cs="仿宋_GB2312" w:hint="eastAsia"/>
                <w:kern w:val="0"/>
                <w:sz w:val="18"/>
                <w:szCs w:val="18"/>
              </w:rPr>
              <w:t>分）</w:t>
            </w: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此项指标根据《中共岳阳市委</w:t>
            </w:r>
            <w:r>
              <w:rPr>
                <w:rFonts w:ascii="仿宋_GB2312" w:eastAsia="仿宋_GB2312" w:hAnsi="宋体" w:cs="仿宋_GB2312"/>
                <w:kern w:val="0"/>
                <w:sz w:val="18"/>
                <w:szCs w:val="18"/>
              </w:rPr>
              <w:t xml:space="preserve"> </w:t>
            </w:r>
            <w:r>
              <w:rPr>
                <w:rFonts w:ascii="仿宋_GB2312" w:eastAsia="仿宋_GB2312" w:hAnsi="宋体" w:cs="仿宋_GB2312" w:hint="eastAsia"/>
                <w:kern w:val="0"/>
                <w:sz w:val="18"/>
                <w:szCs w:val="18"/>
              </w:rPr>
              <w:t>岳阳市人民政府</w:t>
            </w:r>
            <w:r>
              <w:rPr>
                <w:rFonts w:ascii="仿宋_GB2312" w:eastAsia="仿宋_GB2312" w:hAnsi="宋体" w:cs="仿宋_GB2312"/>
                <w:kern w:val="0"/>
                <w:sz w:val="18"/>
                <w:szCs w:val="18"/>
              </w:rPr>
              <w:t xml:space="preserve"> </w:t>
            </w:r>
            <w:r>
              <w:rPr>
                <w:rFonts w:ascii="仿宋_GB2312" w:eastAsia="仿宋_GB2312" w:hAnsi="宋体" w:cs="仿宋_GB2312" w:hint="eastAsia"/>
                <w:kern w:val="0"/>
                <w:sz w:val="18"/>
                <w:szCs w:val="18"/>
              </w:rPr>
              <w:t>关于做好岳阳市加快推进湖南发展新增长极建设</w:t>
            </w:r>
            <w:r>
              <w:rPr>
                <w:rFonts w:ascii="仿宋_GB2312" w:eastAsia="仿宋_GB2312" w:hAnsi="宋体" w:cs="仿宋_GB2312"/>
                <w:kern w:val="0"/>
                <w:sz w:val="18"/>
                <w:szCs w:val="18"/>
              </w:rPr>
              <w:t>2015</w:t>
            </w:r>
            <w:r>
              <w:rPr>
                <w:rFonts w:ascii="仿宋_GB2312" w:eastAsia="仿宋_GB2312" w:hAnsi="宋体" w:cs="仿宋_GB2312" w:hint="eastAsia"/>
                <w:kern w:val="0"/>
                <w:sz w:val="18"/>
                <w:szCs w:val="18"/>
              </w:rPr>
              <w:t>年度综合绩效考评工作的通知》（岳发〔</w:t>
            </w:r>
            <w:r>
              <w:rPr>
                <w:rFonts w:ascii="仿宋_GB2312" w:eastAsia="仿宋_GB2312" w:hAnsi="宋体" w:cs="仿宋_GB2312"/>
                <w:kern w:val="0"/>
                <w:sz w:val="18"/>
                <w:szCs w:val="18"/>
              </w:rPr>
              <w:t>2015</w:t>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11</w:t>
            </w:r>
            <w:r>
              <w:rPr>
                <w:rFonts w:ascii="仿宋_GB2312" w:eastAsia="仿宋_GB2312" w:hAnsi="宋体" w:cs="仿宋_GB2312" w:hint="eastAsia"/>
                <w:kern w:val="0"/>
                <w:sz w:val="18"/>
                <w:szCs w:val="18"/>
              </w:rPr>
              <w:t>号）和《中共岳阳市委</w:t>
            </w:r>
            <w:r>
              <w:rPr>
                <w:rFonts w:ascii="仿宋_GB2312" w:eastAsia="仿宋_GB2312" w:hAnsi="宋体" w:cs="仿宋_GB2312"/>
                <w:kern w:val="0"/>
                <w:sz w:val="18"/>
                <w:szCs w:val="18"/>
              </w:rPr>
              <w:t xml:space="preserve"> </w:t>
            </w:r>
            <w:r>
              <w:rPr>
                <w:rFonts w:ascii="仿宋_GB2312" w:eastAsia="仿宋_GB2312" w:hAnsi="宋体" w:cs="仿宋_GB2312" w:hint="eastAsia"/>
                <w:kern w:val="0"/>
                <w:sz w:val="18"/>
                <w:szCs w:val="18"/>
              </w:rPr>
              <w:t>岳阳市人民政府</w:t>
            </w:r>
            <w:r>
              <w:rPr>
                <w:rFonts w:ascii="仿宋_GB2312" w:eastAsia="仿宋_GB2312" w:hAnsi="宋体" w:cs="仿宋_GB2312"/>
                <w:kern w:val="0"/>
                <w:sz w:val="18"/>
                <w:szCs w:val="18"/>
              </w:rPr>
              <w:t xml:space="preserve"> </w:t>
            </w:r>
            <w:r>
              <w:rPr>
                <w:rFonts w:ascii="仿宋_GB2312" w:eastAsia="仿宋_GB2312" w:hAnsi="宋体" w:cs="仿宋_GB2312" w:hint="eastAsia"/>
                <w:kern w:val="0"/>
                <w:sz w:val="18"/>
                <w:szCs w:val="18"/>
              </w:rPr>
              <w:t>关于做好</w:t>
            </w:r>
            <w:r>
              <w:rPr>
                <w:rFonts w:ascii="仿宋_GB2312" w:eastAsia="仿宋_GB2312" w:hAnsi="宋体" w:cs="仿宋_GB2312"/>
                <w:kern w:val="0"/>
                <w:sz w:val="18"/>
                <w:szCs w:val="18"/>
              </w:rPr>
              <w:t>2015</w:t>
            </w:r>
            <w:r>
              <w:rPr>
                <w:rFonts w:ascii="仿宋_GB2312" w:eastAsia="仿宋_GB2312" w:hAnsi="宋体" w:cs="仿宋_GB2312" w:hint="eastAsia"/>
                <w:kern w:val="0"/>
                <w:sz w:val="18"/>
                <w:szCs w:val="18"/>
              </w:rPr>
              <w:t>年度综合绩效考评工作的补充通知》（岳发〔</w:t>
            </w:r>
            <w:r>
              <w:rPr>
                <w:rFonts w:ascii="仿宋_GB2312" w:eastAsia="仿宋_GB2312" w:hAnsi="宋体" w:cs="仿宋_GB2312"/>
                <w:kern w:val="0"/>
                <w:sz w:val="18"/>
                <w:szCs w:val="18"/>
              </w:rPr>
              <w:t>2015</w:t>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19</w:t>
            </w:r>
            <w:r>
              <w:rPr>
                <w:rFonts w:ascii="仿宋_GB2312" w:eastAsia="仿宋_GB2312" w:hAnsi="宋体" w:cs="仿宋_GB2312" w:hint="eastAsia"/>
                <w:kern w:val="0"/>
                <w:sz w:val="18"/>
                <w:szCs w:val="18"/>
              </w:rPr>
              <w:t>号）附件</w:t>
            </w:r>
            <w:r>
              <w:rPr>
                <w:rFonts w:ascii="仿宋_GB2312" w:eastAsia="仿宋_GB2312" w:hAnsi="宋体" w:cs="仿宋_GB2312"/>
                <w:kern w:val="0"/>
                <w:sz w:val="18"/>
                <w:szCs w:val="18"/>
              </w:rPr>
              <w:t>2</w:t>
            </w:r>
            <w:r>
              <w:rPr>
                <w:rFonts w:ascii="仿宋_GB2312" w:eastAsia="仿宋_GB2312" w:hAnsi="宋体" w:cs="仿宋_GB2312" w:hint="eastAsia"/>
                <w:kern w:val="0"/>
                <w:sz w:val="18"/>
                <w:szCs w:val="18"/>
              </w:rPr>
              <w:t>第一大项“工作实绩指标”（</w:t>
            </w:r>
            <w:r>
              <w:rPr>
                <w:rFonts w:ascii="仿宋_GB2312" w:eastAsia="仿宋_GB2312" w:hAnsi="宋体" w:cs="仿宋_GB2312"/>
                <w:kern w:val="0"/>
                <w:sz w:val="18"/>
                <w:szCs w:val="18"/>
              </w:rPr>
              <w:t>700</w:t>
            </w:r>
            <w:r>
              <w:rPr>
                <w:rFonts w:ascii="仿宋_GB2312" w:eastAsia="仿宋_GB2312" w:hAnsi="宋体" w:cs="仿宋_GB2312" w:hint="eastAsia"/>
                <w:kern w:val="0"/>
                <w:sz w:val="18"/>
                <w:szCs w:val="18"/>
              </w:rPr>
              <w:t>分）考核内容设置。</w:t>
            </w:r>
            <w:r>
              <w:rPr>
                <w:rFonts w:ascii="仿宋_GB2312" w:eastAsia="仿宋_GB2312" w:hAnsi="宋体"/>
                <w:kern w:val="0"/>
                <w:sz w:val="18"/>
                <w:szCs w:val="18"/>
              </w:rPr>
              <w:br/>
            </w:r>
            <w:r>
              <w:rPr>
                <w:rFonts w:ascii="仿宋_GB2312" w:eastAsia="仿宋_GB2312" w:hAnsi="宋体" w:cs="仿宋_GB2312" w:hint="eastAsia"/>
                <w:kern w:val="0"/>
                <w:sz w:val="18"/>
                <w:szCs w:val="18"/>
              </w:rPr>
              <w:t>部门单位应根据部门实际进行调整，并将其细化成相应的个性化指标。</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p>
        </w:tc>
      </w:tr>
      <w:tr w:rsidR="003A63D9">
        <w:trPr>
          <w:trHeight w:val="900"/>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建设湖南新增极目标任务完成情况</w:t>
            </w:r>
          </w:p>
        </w:tc>
        <w:tc>
          <w:tcPr>
            <w:tcW w:w="4171"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p>
        </w:tc>
      </w:tr>
      <w:tr w:rsidR="003A63D9">
        <w:trPr>
          <w:trHeight w:val="900"/>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p>
        </w:tc>
      </w:tr>
      <w:tr w:rsidR="003A63D9">
        <w:trPr>
          <w:trHeight w:val="680"/>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p>
        </w:tc>
      </w:tr>
      <w:tr w:rsidR="003A63D9">
        <w:trPr>
          <w:trHeight w:val="900"/>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p>
        </w:tc>
      </w:tr>
      <w:tr w:rsidR="003A63D9">
        <w:trPr>
          <w:trHeight w:val="800"/>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p>
        </w:tc>
      </w:tr>
      <w:tr w:rsidR="003A63D9">
        <w:trPr>
          <w:trHeight w:val="600"/>
          <w:jc w:val="center"/>
        </w:trPr>
        <w:tc>
          <w:tcPr>
            <w:tcW w:w="976" w:type="dxa"/>
            <w:vMerge w:val="restart"/>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效</w:t>
            </w:r>
            <w:r>
              <w:rPr>
                <w:rFonts w:ascii="仿宋_GB2312" w:eastAsia="仿宋_GB2312" w:hAnsi="宋体" w:cs="仿宋_GB2312"/>
                <w:kern w:val="0"/>
                <w:sz w:val="18"/>
                <w:szCs w:val="18"/>
              </w:rPr>
              <w:t xml:space="preserve">  </w:t>
            </w:r>
            <w:r>
              <w:rPr>
                <w:rFonts w:ascii="仿宋_GB2312" w:eastAsia="仿宋_GB2312" w:hAnsi="宋体" w:cs="仿宋_GB2312" w:hint="eastAsia"/>
                <w:kern w:val="0"/>
                <w:sz w:val="18"/>
                <w:szCs w:val="18"/>
              </w:rPr>
              <w:t>果</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20</w:t>
            </w:r>
            <w:r>
              <w:rPr>
                <w:rFonts w:ascii="仿宋_GB2312" w:eastAsia="仿宋_GB2312" w:hAnsi="宋体" w:cs="仿宋_GB2312"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履职效益</w:t>
            </w:r>
            <w:r>
              <w:rPr>
                <w:rFonts w:ascii="仿宋_GB2312" w:eastAsia="仿宋_GB2312" w:hAnsi="宋体"/>
                <w:kern w:val="0"/>
                <w:sz w:val="18"/>
                <w:szCs w:val="18"/>
              </w:rPr>
              <w:br/>
            </w:r>
            <w:r>
              <w:rPr>
                <w:rFonts w:ascii="仿宋_GB2312" w:eastAsia="仿宋_GB2312" w:hAnsi="宋体" w:cs="仿宋_GB2312" w:hint="eastAsia"/>
                <w:kern w:val="0"/>
                <w:sz w:val="18"/>
                <w:szCs w:val="18"/>
              </w:rPr>
              <w:t>（</w:t>
            </w:r>
            <w:r>
              <w:rPr>
                <w:rFonts w:ascii="仿宋_GB2312" w:eastAsia="仿宋_GB2312" w:hAnsi="宋体" w:cs="仿宋_GB2312"/>
                <w:kern w:val="0"/>
                <w:sz w:val="18"/>
                <w:szCs w:val="18"/>
              </w:rPr>
              <w:t>20</w:t>
            </w:r>
            <w:r>
              <w:rPr>
                <w:rFonts w:ascii="仿宋_GB2312" w:eastAsia="仿宋_GB2312" w:hAnsi="宋体" w:cs="仿宋_GB2312" w:hint="eastAsia"/>
                <w:kern w:val="0"/>
                <w:sz w:val="18"/>
                <w:szCs w:val="18"/>
              </w:rPr>
              <w:t>分）</w:t>
            </w: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此三项指标为设置部门整体支出绩效评价指标时必须考虑的共性要素。</w:t>
            </w:r>
          </w:p>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p>
        </w:tc>
      </w:tr>
      <w:tr w:rsidR="003A63D9">
        <w:trPr>
          <w:trHeight w:val="600"/>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p>
        </w:tc>
      </w:tr>
      <w:tr w:rsidR="003A63D9">
        <w:trPr>
          <w:trHeight w:val="600"/>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3A63D9" w:rsidRDefault="003A63D9">
            <w:pPr>
              <w:widowControl/>
              <w:spacing w:line="240" w:lineRule="exact"/>
              <w:jc w:val="center"/>
              <w:rPr>
                <w:rFonts w:ascii="仿宋_GB2312" w:eastAsia="仿宋_GB2312" w:hAnsi="宋体" w:cs="仿宋_GB2312"/>
                <w:kern w:val="0"/>
                <w:sz w:val="18"/>
                <w:szCs w:val="18"/>
              </w:rPr>
            </w:pPr>
          </w:p>
        </w:tc>
      </w:tr>
      <w:tr w:rsidR="003A63D9">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kern w:val="0"/>
                <w:sz w:val="18"/>
                <w:szCs w:val="18"/>
              </w:rPr>
            </w:pPr>
            <w:r>
              <w:rPr>
                <w:rFonts w:ascii="仿宋_GB2312" w:eastAsia="仿宋_GB2312" w:hAnsi="宋体" w:cs="仿宋_GB2312"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kern w:val="0"/>
                <w:sz w:val="18"/>
                <w:szCs w:val="18"/>
              </w:rPr>
              <w:t>95%</w:t>
            </w:r>
            <w:r>
              <w:rPr>
                <w:rFonts w:ascii="仿宋_GB2312" w:eastAsia="仿宋_GB2312" w:hAnsi="宋体" w:cs="仿宋_GB2312" w:hint="eastAsia"/>
                <w:kern w:val="0"/>
                <w:sz w:val="18"/>
                <w:szCs w:val="18"/>
              </w:rPr>
              <w:t>（含）以上计</w:t>
            </w:r>
            <w:r>
              <w:rPr>
                <w:rFonts w:ascii="仿宋_GB2312" w:eastAsia="仿宋_GB2312" w:hAnsi="宋体" w:cs="仿宋_GB2312"/>
                <w:kern w:val="0"/>
                <w:sz w:val="18"/>
                <w:szCs w:val="18"/>
              </w:rPr>
              <w:t>5</w:t>
            </w:r>
            <w:r>
              <w:rPr>
                <w:rFonts w:ascii="仿宋_GB2312" w:eastAsia="仿宋_GB2312" w:hAnsi="宋体" w:cs="仿宋_GB2312" w:hint="eastAsia"/>
                <w:kern w:val="0"/>
                <w:sz w:val="18"/>
                <w:szCs w:val="18"/>
              </w:rPr>
              <w:t>分；</w:t>
            </w:r>
          </w:p>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kern w:val="0"/>
                <w:sz w:val="18"/>
                <w:szCs w:val="18"/>
              </w:rPr>
              <w:t>85%</w:t>
            </w:r>
            <w:r>
              <w:rPr>
                <w:rFonts w:ascii="仿宋_GB2312" w:eastAsia="仿宋_GB2312" w:hAnsi="宋体" w:cs="仿宋_GB2312" w:hint="eastAsia"/>
                <w:kern w:val="0"/>
                <w:sz w:val="18"/>
                <w:szCs w:val="18"/>
              </w:rPr>
              <w:t>（含）</w:t>
            </w:r>
            <w:r>
              <w:rPr>
                <w:rFonts w:ascii="仿宋_GB2312" w:eastAsia="仿宋_GB2312" w:hAnsi="宋体" w:cs="仿宋_GB2312"/>
                <w:kern w:val="0"/>
                <w:sz w:val="18"/>
                <w:szCs w:val="18"/>
              </w:rPr>
              <w:t>-95%</w:t>
            </w:r>
            <w:r>
              <w:rPr>
                <w:rFonts w:ascii="仿宋_GB2312" w:eastAsia="仿宋_GB2312" w:hAnsi="宋体" w:cs="仿宋_GB2312" w:hint="eastAsia"/>
                <w:kern w:val="0"/>
                <w:sz w:val="18"/>
                <w:szCs w:val="18"/>
              </w:rPr>
              <w:t>，计</w:t>
            </w:r>
            <w:r>
              <w:rPr>
                <w:rFonts w:ascii="仿宋_GB2312" w:eastAsia="仿宋_GB2312" w:hAnsi="宋体" w:cs="仿宋_GB2312"/>
                <w:kern w:val="0"/>
                <w:sz w:val="18"/>
                <w:szCs w:val="18"/>
              </w:rPr>
              <w:t>3</w:t>
            </w:r>
            <w:r>
              <w:rPr>
                <w:rFonts w:ascii="仿宋_GB2312" w:eastAsia="仿宋_GB2312" w:hAnsi="宋体" w:cs="仿宋_GB2312" w:hint="eastAsia"/>
                <w:kern w:val="0"/>
                <w:sz w:val="18"/>
                <w:szCs w:val="18"/>
              </w:rPr>
              <w:t>分；</w:t>
            </w:r>
          </w:p>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kern w:val="0"/>
                <w:sz w:val="18"/>
                <w:szCs w:val="18"/>
              </w:rPr>
              <w:t>75%</w:t>
            </w:r>
            <w:r>
              <w:rPr>
                <w:rFonts w:ascii="仿宋_GB2312" w:eastAsia="仿宋_GB2312" w:hAnsi="宋体" w:cs="仿宋_GB2312" w:hint="eastAsia"/>
                <w:kern w:val="0"/>
                <w:sz w:val="18"/>
                <w:szCs w:val="18"/>
              </w:rPr>
              <w:t>（含）</w:t>
            </w:r>
            <w:r>
              <w:rPr>
                <w:rFonts w:ascii="仿宋_GB2312" w:eastAsia="仿宋_GB2312" w:hAnsi="宋体" w:cs="仿宋_GB2312"/>
                <w:kern w:val="0"/>
                <w:sz w:val="18"/>
                <w:szCs w:val="18"/>
              </w:rPr>
              <w:t>-85%</w:t>
            </w:r>
            <w:r>
              <w:rPr>
                <w:rFonts w:ascii="仿宋_GB2312" w:eastAsia="仿宋_GB2312" w:hAnsi="宋体" w:cs="仿宋_GB2312" w:hint="eastAsia"/>
                <w:kern w:val="0"/>
                <w:sz w:val="18"/>
                <w:szCs w:val="18"/>
              </w:rPr>
              <w:t>，计</w:t>
            </w:r>
            <w:r>
              <w:rPr>
                <w:rFonts w:ascii="仿宋_GB2312" w:eastAsia="仿宋_GB2312" w:hAnsi="宋体" w:cs="仿宋_GB2312"/>
                <w:kern w:val="0"/>
                <w:sz w:val="18"/>
                <w:szCs w:val="18"/>
              </w:rPr>
              <w:t>1</w:t>
            </w:r>
            <w:r>
              <w:rPr>
                <w:rFonts w:ascii="仿宋_GB2312" w:eastAsia="仿宋_GB2312" w:hAnsi="宋体" w:cs="仿宋_GB2312" w:hint="eastAsia"/>
                <w:kern w:val="0"/>
                <w:sz w:val="18"/>
                <w:szCs w:val="18"/>
              </w:rPr>
              <w:t>分；</w:t>
            </w:r>
          </w:p>
          <w:p w:rsidR="003A63D9" w:rsidRDefault="003A63D9">
            <w:pPr>
              <w:widowControl/>
              <w:spacing w:line="240" w:lineRule="exact"/>
              <w:jc w:val="left"/>
              <w:rPr>
                <w:rFonts w:ascii="仿宋_GB2312" w:eastAsia="仿宋_GB2312" w:hAnsi="宋体"/>
                <w:kern w:val="0"/>
                <w:sz w:val="18"/>
                <w:szCs w:val="18"/>
              </w:rPr>
            </w:pPr>
            <w:r>
              <w:rPr>
                <w:rFonts w:ascii="仿宋_GB2312" w:eastAsia="仿宋_GB2312" w:hAnsi="宋体" w:cs="仿宋_GB2312" w:hint="eastAsia"/>
                <w:kern w:val="0"/>
                <w:sz w:val="18"/>
                <w:szCs w:val="18"/>
              </w:rPr>
              <w:t>低于</w:t>
            </w:r>
            <w:r>
              <w:rPr>
                <w:rFonts w:ascii="仿宋_GB2312" w:eastAsia="仿宋_GB2312" w:hAnsi="宋体" w:cs="仿宋_GB2312"/>
                <w:kern w:val="0"/>
                <w:sz w:val="18"/>
                <w:szCs w:val="18"/>
              </w:rPr>
              <w:t>75%</w:t>
            </w:r>
            <w:r>
              <w:rPr>
                <w:rFonts w:ascii="仿宋_GB2312" w:eastAsia="仿宋_GB2312" w:hAnsi="宋体" w:cs="仿宋_GB2312" w:hint="eastAsia"/>
                <w:kern w:val="0"/>
                <w:sz w:val="18"/>
                <w:szCs w:val="18"/>
              </w:rPr>
              <w:t>计</w:t>
            </w:r>
            <w:r>
              <w:rPr>
                <w:rFonts w:ascii="仿宋_GB2312" w:eastAsia="仿宋_GB2312" w:hAnsi="宋体" w:cs="仿宋_GB2312"/>
                <w:kern w:val="0"/>
                <w:sz w:val="18"/>
                <w:szCs w:val="18"/>
              </w:rPr>
              <w:t>0</w:t>
            </w:r>
            <w:r>
              <w:rPr>
                <w:rFonts w:ascii="仿宋_GB2312" w:eastAsia="仿宋_GB2312" w:hAnsi="宋体" w:cs="仿宋_GB2312" w:hint="eastAsia"/>
                <w:kern w:val="0"/>
                <w:sz w:val="18"/>
                <w:szCs w:val="18"/>
              </w:rPr>
              <w:t>分。</w:t>
            </w: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720"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r>
              <w:rPr>
                <w:rFonts w:ascii="仿宋_GB2312" w:eastAsia="仿宋_GB2312" w:hAnsi="宋体" w:cs="仿宋_GB2312"/>
                <w:kern w:val="0"/>
                <w:sz w:val="18"/>
                <w:szCs w:val="18"/>
              </w:rPr>
              <w:t>5</w:t>
            </w:r>
          </w:p>
        </w:tc>
        <w:tc>
          <w:tcPr>
            <w:tcW w:w="1080"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kern w:val="0"/>
                <w:sz w:val="18"/>
                <w:szCs w:val="18"/>
              </w:rPr>
            </w:pPr>
          </w:p>
        </w:tc>
      </w:tr>
      <w:tr w:rsidR="003A63D9">
        <w:trPr>
          <w:trHeight w:val="670"/>
          <w:jc w:val="center"/>
        </w:trPr>
        <w:tc>
          <w:tcPr>
            <w:tcW w:w="976" w:type="dxa"/>
            <w:tcBorders>
              <w:top w:val="nil"/>
              <w:left w:val="single" w:sz="4" w:space="0" w:color="auto"/>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b/>
                <w:bCs/>
                <w:kern w:val="0"/>
                <w:sz w:val="18"/>
                <w:szCs w:val="18"/>
              </w:rPr>
            </w:pPr>
            <w:r>
              <w:rPr>
                <w:rFonts w:ascii="仿宋_GB2312" w:eastAsia="仿宋_GB2312" w:hAnsi="宋体" w:cs="仿宋_GB2312" w:hint="eastAsia"/>
                <w:b/>
                <w:bCs/>
                <w:kern w:val="0"/>
                <w:sz w:val="18"/>
                <w:szCs w:val="18"/>
              </w:rPr>
              <w:t>总</w:t>
            </w:r>
            <w:r>
              <w:rPr>
                <w:rFonts w:ascii="仿宋_GB2312" w:eastAsia="仿宋_GB2312" w:hAnsi="宋体" w:cs="仿宋_GB2312"/>
                <w:b/>
                <w:bCs/>
                <w:kern w:val="0"/>
                <w:sz w:val="18"/>
                <w:szCs w:val="18"/>
              </w:rPr>
              <w:t xml:space="preserve"> </w:t>
            </w:r>
            <w:r>
              <w:rPr>
                <w:rFonts w:ascii="仿宋_GB2312" w:eastAsia="仿宋_GB2312" w:hAnsi="宋体" w:cs="仿宋_GB2312" w:hint="eastAsia"/>
                <w:b/>
                <w:bCs/>
                <w:kern w:val="0"/>
                <w:sz w:val="18"/>
                <w:szCs w:val="18"/>
              </w:rPr>
              <w:t>分</w:t>
            </w:r>
          </w:p>
        </w:tc>
        <w:tc>
          <w:tcPr>
            <w:tcW w:w="93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b/>
                <w:bCs/>
                <w:kern w:val="0"/>
                <w:sz w:val="18"/>
                <w:szCs w:val="18"/>
              </w:rPr>
            </w:pPr>
          </w:p>
        </w:tc>
        <w:tc>
          <w:tcPr>
            <w:tcW w:w="138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b/>
                <w:bCs/>
                <w:kern w:val="0"/>
                <w:sz w:val="18"/>
                <w:szCs w:val="18"/>
              </w:rPr>
            </w:pPr>
          </w:p>
        </w:tc>
        <w:tc>
          <w:tcPr>
            <w:tcW w:w="4171"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b/>
                <w:bCs/>
                <w:kern w:val="0"/>
                <w:sz w:val="18"/>
                <w:szCs w:val="18"/>
              </w:rPr>
            </w:pPr>
          </w:p>
        </w:tc>
        <w:tc>
          <w:tcPr>
            <w:tcW w:w="619"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b/>
                <w:bCs/>
                <w:spacing w:val="-8"/>
                <w:kern w:val="0"/>
                <w:sz w:val="18"/>
                <w:szCs w:val="18"/>
              </w:rPr>
            </w:pPr>
            <w:r>
              <w:rPr>
                <w:rFonts w:ascii="仿宋_GB2312" w:eastAsia="仿宋_GB2312" w:hAnsi="宋体" w:cs="仿宋_GB2312"/>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b/>
                <w:bCs/>
                <w:kern w:val="0"/>
                <w:sz w:val="18"/>
                <w:szCs w:val="18"/>
              </w:rPr>
            </w:pPr>
            <w:r>
              <w:rPr>
                <w:rFonts w:ascii="仿宋_GB2312" w:eastAsia="仿宋_GB2312" w:hAnsi="宋体" w:cs="仿宋_GB2312"/>
                <w:b/>
                <w:bCs/>
                <w:kern w:val="0"/>
                <w:sz w:val="18"/>
                <w:szCs w:val="18"/>
              </w:rPr>
              <w:t>91.3</w:t>
            </w:r>
          </w:p>
        </w:tc>
        <w:tc>
          <w:tcPr>
            <w:tcW w:w="1080" w:type="dxa"/>
            <w:tcBorders>
              <w:top w:val="nil"/>
              <w:left w:val="nil"/>
              <w:bottom w:val="single" w:sz="4" w:space="0" w:color="auto"/>
              <w:right w:val="single" w:sz="4" w:space="0" w:color="auto"/>
            </w:tcBorders>
            <w:vAlign w:val="center"/>
          </w:tcPr>
          <w:p w:rsidR="003A63D9" w:rsidRDefault="003A63D9">
            <w:pPr>
              <w:widowControl/>
              <w:spacing w:line="240" w:lineRule="exact"/>
              <w:jc w:val="center"/>
              <w:rPr>
                <w:rFonts w:ascii="仿宋_GB2312" w:eastAsia="仿宋_GB2312" w:hAnsi="宋体" w:cs="仿宋_GB2312"/>
                <w:b/>
                <w:bCs/>
                <w:kern w:val="0"/>
                <w:sz w:val="18"/>
                <w:szCs w:val="18"/>
              </w:rPr>
            </w:pPr>
          </w:p>
        </w:tc>
      </w:tr>
    </w:tbl>
    <w:p w:rsidR="003A63D9" w:rsidRDefault="003A63D9" w:rsidP="001C27AB">
      <w:pPr>
        <w:spacing w:beforeLines="50"/>
        <w:rPr>
          <w:rFonts w:ascii="仿宋_GB2312" w:eastAsia="仿宋_GB2312" w:hAnsi="宋体"/>
          <w:kern w:val="0"/>
        </w:rPr>
      </w:pPr>
      <w:r>
        <w:rPr>
          <w:rFonts w:ascii="仿宋_GB2312" w:eastAsia="仿宋_GB2312" w:hAnsi="宋体" w:cs="仿宋_GB2312" w:hint="eastAsia"/>
          <w:kern w:val="0"/>
        </w:rPr>
        <w:t>备注：如部门（单位）根据本部门实际情况修改调整了附件</w:t>
      </w:r>
      <w:r>
        <w:rPr>
          <w:rFonts w:ascii="仿宋_GB2312" w:eastAsia="仿宋_GB2312" w:hAnsi="宋体" w:cs="仿宋_GB2312"/>
          <w:kern w:val="0"/>
        </w:rPr>
        <w:t>3</w:t>
      </w:r>
      <w:r>
        <w:rPr>
          <w:rFonts w:ascii="仿宋_GB2312" w:eastAsia="仿宋_GB2312" w:hAnsi="宋体" w:cs="仿宋_GB2312" w:hint="eastAsia"/>
          <w:kern w:val="0"/>
        </w:rPr>
        <w:t>《部门整体支出绩效评价指标体系（参考样表）》，须相应修改调整本表中的对应部分。</w:t>
      </w:r>
    </w:p>
    <w:sectPr w:rsidR="003A63D9" w:rsidSect="001C27AB">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3D9" w:rsidRDefault="003A63D9" w:rsidP="001C27AB">
      <w:r>
        <w:separator/>
      </w:r>
    </w:p>
  </w:endnote>
  <w:endnote w:type="continuationSeparator" w:id="0">
    <w:p w:rsidR="003A63D9" w:rsidRDefault="003A63D9" w:rsidP="001C27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D9" w:rsidRDefault="003A63D9">
    <w:pPr>
      <w:pStyle w:val="Footer"/>
      <w:framePr w:wrap="auto" w:vAnchor="text" w:hAnchor="margin" w:xAlign="outside" w:y="1"/>
      <w:rPr>
        <w:rStyle w:val="PageNumber"/>
        <w:sz w:val="24"/>
        <w:szCs w:val="24"/>
      </w:rPr>
    </w:pPr>
    <w:r>
      <w:rPr>
        <w:rStyle w:val="PageNumber"/>
        <w:sz w:val="24"/>
        <w:szCs w:val="24"/>
      </w:rPr>
      <w:t xml:space="preserve">— </w:t>
    </w: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w:t>
    </w:r>
    <w:r>
      <w:rPr>
        <w:rStyle w:val="PageNumber"/>
        <w:sz w:val="24"/>
        <w:szCs w:val="24"/>
      </w:rPr>
      <w:fldChar w:fldCharType="end"/>
    </w:r>
    <w:r>
      <w:rPr>
        <w:rStyle w:val="PageNumber"/>
        <w:sz w:val="24"/>
        <w:szCs w:val="24"/>
      </w:rPr>
      <w:t xml:space="preserve"> —</w:t>
    </w:r>
  </w:p>
  <w:p w:rsidR="003A63D9" w:rsidRDefault="003A63D9">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D9" w:rsidRDefault="003A63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3D9" w:rsidRDefault="003A63D9" w:rsidP="001C27AB">
      <w:r>
        <w:separator/>
      </w:r>
    </w:p>
  </w:footnote>
  <w:footnote w:type="continuationSeparator" w:id="0">
    <w:p w:rsidR="003A63D9" w:rsidRDefault="003A63D9" w:rsidP="001C2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D9" w:rsidRDefault="003A63D9">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D9" w:rsidRDefault="003A63D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FFFFFF7F"/>
    <w:lvl w:ilvl="0">
      <w:start w:val="1"/>
      <w:numFmt w:val="decimal"/>
      <w:pStyle w:val="CharCharCharCharCharCharCharCharCharCharCharChar1CharCharCharChar"/>
      <w:lvlText w:val="%1."/>
      <w:lvlJc w:val="left"/>
      <w:pPr>
        <w:tabs>
          <w:tab w:val="left" w:pos="780"/>
        </w:tabs>
        <w:ind w:left="7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bordersDoNotSurroundHeader/>
  <w:bordersDoNotSurroundFooter/>
  <w:defaultTabStop w:val="420"/>
  <w:doNotHyphenateCaps/>
  <w:drawingGridHorizontalSpacing w:val="103"/>
  <w:drawingGridVerticalSpacing w:val="301"/>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GFlNjdmMzAyYjk4YzEwZGMxYTJkMWI3MmM4NGQ3ZmUifQ=="/>
  </w:docVars>
  <w:rsids>
    <w:rsidRoot w:val="00BB5306"/>
    <w:rsid w:val="00001D7D"/>
    <w:rsid w:val="00002B44"/>
    <w:rsid w:val="000058D1"/>
    <w:rsid w:val="00006387"/>
    <w:rsid w:val="0001044B"/>
    <w:rsid w:val="000114F9"/>
    <w:rsid w:val="0001699C"/>
    <w:rsid w:val="00016D19"/>
    <w:rsid w:val="00017B32"/>
    <w:rsid w:val="00017CE5"/>
    <w:rsid w:val="00017F5B"/>
    <w:rsid w:val="0002003A"/>
    <w:rsid w:val="000269E0"/>
    <w:rsid w:val="0003152A"/>
    <w:rsid w:val="00032AC5"/>
    <w:rsid w:val="000352A8"/>
    <w:rsid w:val="000414CD"/>
    <w:rsid w:val="000418AA"/>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09BB"/>
    <w:rsid w:val="00071BA9"/>
    <w:rsid w:val="000732FC"/>
    <w:rsid w:val="0007515C"/>
    <w:rsid w:val="000755E9"/>
    <w:rsid w:val="00077DD8"/>
    <w:rsid w:val="00084517"/>
    <w:rsid w:val="000847C6"/>
    <w:rsid w:val="00084A6B"/>
    <w:rsid w:val="00085E11"/>
    <w:rsid w:val="0008705D"/>
    <w:rsid w:val="00093462"/>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3151"/>
    <w:rsid w:val="000E3E75"/>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36C5"/>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410"/>
    <w:rsid w:val="00184B97"/>
    <w:rsid w:val="00185ECC"/>
    <w:rsid w:val="001979FE"/>
    <w:rsid w:val="00197E5F"/>
    <w:rsid w:val="001A21AA"/>
    <w:rsid w:val="001A2732"/>
    <w:rsid w:val="001A2F0D"/>
    <w:rsid w:val="001A3B0D"/>
    <w:rsid w:val="001A665F"/>
    <w:rsid w:val="001A66A4"/>
    <w:rsid w:val="001A7CFC"/>
    <w:rsid w:val="001B0285"/>
    <w:rsid w:val="001B0474"/>
    <w:rsid w:val="001B15D1"/>
    <w:rsid w:val="001B19D0"/>
    <w:rsid w:val="001B34BA"/>
    <w:rsid w:val="001B70B8"/>
    <w:rsid w:val="001B7175"/>
    <w:rsid w:val="001B77FA"/>
    <w:rsid w:val="001B7D3C"/>
    <w:rsid w:val="001C015E"/>
    <w:rsid w:val="001C2413"/>
    <w:rsid w:val="001C27AB"/>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38EF"/>
    <w:rsid w:val="001F4FB9"/>
    <w:rsid w:val="001F53D6"/>
    <w:rsid w:val="001F5EB0"/>
    <w:rsid w:val="001F6074"/>
    <w:rsid w:val="001F7BE4"/>
    <w:rsid w:val="00202878"/>
    <w:rsid w:val="00202925"/>
    <w:rsid w:val="00202C4D"/>
    <w:rsid w:val="00203959"/>
    <w:rsid w:val="00203DA5"/>
    <w:rsid w:val="0020691C"/>
    <w:rsid w:val="002079A4"/>
    <w:rsid w:val="002108D1"/>
    <w:rsid w:val="002125D7"/>
    <w:rsid w:val="00213429"/>
    <w:rsid w:val="00213957"/>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2FA"/>
    <w:rsid w:val="00255504"/>
    <w:rsid w:val="00255FF1"/>
    <w:rsid w:val="00257A87"/>
    <w:rsid w:val="00263171"/>
    <w:rsid w:val="00263A4A"/>
    <w:rsid w:val="00263E7E"/>
    <w:rsid w:val="00264E50"/>
    <w:rsid w:val="002662B4"/>
    <w:rsid w:val="00266A51"/>
    <w:rsid w:val="00267B0F"/>
    <w:rsid w:val="002719C2"/>
    <w:rsid w:val="00272C11"/>
    <w:rsid w:val="00273998"/>
    <w:rsid w:val="00274C45"/>
    <w:rsid w:val="002750DB"/>
    <w:rsid w:val="00281FBC"/>
    <w:rsid w:val="002825A0"/>
    <w:rsid w:val="00283D80"/>
    <w:rsid w:val="00290A4B"/>
    <w:rsid w:val="00293494"/>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5CE8"/>
    <w:rsid w:val="002D7A7D"/>
    <w:rsid w:val="002E172A"/>
    <w:rsid w:val="002E4165"/>
    <w:rsid w:val="002E5BB6"/>
    <w:rsid w:val="002E5BF7"/>
    <w:rsid w:val="002E5EEA"/>
    <w:rsid w:val="002F1297"/>
    <w:rsid w:val="002F2089"/>
    <w:rsid w:val="002F46C6"/>
    <w:rsid w:val="002F4CEA"/>
    <w:rsid w:val="002F50F8"/>
    <w:rsid w:val="002F56D5"/>
    <w:rsid w:val="002F7533"/>
    <w:rsid w:val="002F7976"/>
    <w:rsid w:val="00300EFF"/>
    <w:rsid w:val="0030126D"/>
    <w:rsid w:val="00305368"/>
    <w:rsid w:val="00305AD3"/>
    <w:rsid w:val="00305F50"/>
    <w:rsid w:val="0030651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A63D9"/>
    <w:rsid w:val="003B22B9"/>
    <w:rsid w:val="003B255B"/>
    <w:rsid w:val="003B26E5"/>
    <w:rsid w:val="003B44C0"/>
    <w:rsid w:val="003B4B79"/>
    <w:rsid w:val="003B52AB"/>
    <w:rsid w:val="003B5458"/>
    <w:rsid w:val="003C1E98"/>
    <w:rsid w:val="003C2D84"/>
    <w:rsid w:val="003C2FD9"/>
    <w:rsid w:val="003C33CA"/>
    <w:rsid w:val="003C6CEB"/>
    <w:rsid w:val="003C764F"/>
    <w:rsid w:val="003D1614"/>
    <w:rsid w:val="003D3670"/>
    <w:rsid w:val="003D43DB"/>
    <w:rsid w:val="003D5A35"/>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15B90"/>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7EE"/>
    <w:rsid w:val="004D4E78"/>
    <w:rsid w:val="004D5D9D"/>
    <w:rsid w:val="004D604E"/>
    <w:rsid w:val="004E010C"/>
    <w:rsid w:val="004E0D88"/>
    <w:rsid w:val="004F14C0"/>
    <w:rsid w:val="004F274C"/>
    <w:rsid w:val="004F2A04"/>
    <w:rsid w:val="004F3C76"/>
    <w:rsid w:val="004F4D46"/>
    <w:rsid w:val="004F6DF6"/>
    <w:rsid w:val="004F74FB"/>
    <w:rsid w:val="005009DA"/>
    <w:rsid w:val="0050171C"/>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670"/>
    <w:rsid w:val="00556947"/>
    <w:rsid w:val="00560634"/>
    <w:rsid w:val="00560DAC"/>
    <w:rsid w:val="00560E4D"/>
    <w:rsid w:val="00565206"/>
    <w:rsid w:val="00571596"/>
    <w:rsid w:val="005761BC"/>
    <w:rsid w:val="0058157B"/>
    <w:rsid w:val="005831F2"/>
    <w:rsid w:val="00583295"/>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46EC"/>
    <w:rsid w:val="005B515D"/>
    <w:rsid w:val="005B64C0"/>
    <w:rsid w:val="005C06C1"/>
    <w:rsid w:val="005C43DA"/>
    <w:rsid w:val="005C45F0"/>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06FC8"/>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44D9"/>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2F01"/>
    <w:rsid w:val="006A3BA9"/>
    <w:rsid w:val="006A4A94"/>
    <w:rsid w:val="006A5D87"/>
    <w:rsid w:val="006A5F04"/>
    <w:rsid w:val="006B2A3D"/>
    <w:rsid w:val="006B67AC"/>
    <w:rsid w:val="006B7806"/>
    <w:rsid w:val="006C0390"/>
    <w:rsid w:val="006C1FC4"/>
    <w:rsid w:val="006C28ED"/>
    <w:rsid w:val="006C35BF"/>
    <w:rsid w:val="006C49D8"/>
    <w:rsid w:val="006C54E1"/>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5006"/>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48B"/>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0C9A"/>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0DAD"/>
    <w:rsid w:val="00841862"/>
    <w:rsid w:val="00843511"/>
    <w:rsid w:val="008437FF"/>
    <w:rsid w:val="00846061"/>
    <w:rsid w:val="0084634E"/>
    <w:rsid w:val="0085215E"/>
    <w:rsid w:val="00852DC9"/>
    <w:rsid w:val="00853450"/>
    <w:rsid w:val="008537B7"/>
    <w:rsid w:val="00853B36"/>
    <w:rsid w:val="00854473"/>
    <w:rsid w:val="00854C5A"/>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D7C36"/>
    <w:rsid w:val="008E0410"/>
    <w:rsid w:val="008E2BC7"/>
    <w:rsid w:val="008E35C0"/>
    <w:rsid w:val="008E3748"/>
    <w:rsid w:val="008E452C"/>
    <w:rsid w:val="008E6AA0"/>
    <w:rsid w:val="008F0863"/>
    <w:rsid w:val="008F0CAD"/>
    <w:rsid w:val="008F1DDF"/>
    <w:rsid w:val="008F1DF7"/>
    <w:rsid w:val="008F369A"/>
    <w:rsid w:val="008F5307"/>
    <w:rsid w:val="0090513D"/>
    <w:rsid w:val="009058A2"/>
    <w:rsid w:val="00911CE1"/>
    <w:rsid w:val="0091662C"/>
    <w:rsid w:val="0092164C"/>
    <w:rsid w:val="0092366F"/>
    <w:rsid w:val="0092392B"/>
    <w:rsid w:val="00926C98"/>
    <w:rsid w:val="0093062A"/>
    <w:rsid w:val="0093298A"/>
    <w:rsid w:val="00935D9B"/>
    <w:rsid w:val="009364C1"/>
    <w:rsid w:val="00941AAB"/>
    <w:rsid w:val="00947481"/>
    <w:rsid w:val="0095061F"/>
    <w:rsid w:val="00950E5E"/>
    <w:rsid w:val="00951AC4"/>
    <w:rsid w:val="00951E00"/>
    <w:rsid w:val="009529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872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4901"/>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42ED"/>
    <w:rsid w:val="00A66342"/>
    <w:rsid w:val="00A71017"/>
    <w:rsid w:val="00A71859"/>
    <w:rsid w:val="00A74CE7"/>
    <w:rsid w:val="00A76A54"/>
    <w:rsid w:val="00A77408"/>
    <w:rsid w:val="00A8029A"/>
    <w:rsid w:val="00A80F53"/>
    <w:rsid w:val="00A90CE9"/>
    <w:rsid w:val="00A91970"/>
    <w:rsid w:val="00A941D3"/>
    <w:rsid w:val="00A9494B"/>
    <w:rsid w:val="00A96951"/>
    <w:rsid w:val="00A97A9A"/>
    <w:rsid w:val="00A97FF9"/>
    <w:rsid w:val="00AA0A0B"/>
    <w:rsid w:val="00AA0F98"/>
    <w:rsid w:val="00AA150E"/>
    <w:rsid w:val="00AA1CB7"/>
    <w:rsid w:val="00AA1FCE"/>
    <w:rsid w:val="00AA32E7"/>
    <w:rsid w:val="00AA35AB"/>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B56"/>
    <w:rsid w:val="00B10D53"/>
    <w:rsid w:val="00B11056"/>
    <w:rsid w:val="00B112C3"/>
    <w:rsid w:val="00B11C82"/>
    <w:rsid w:val="00B1297C"/>
    <w:rsid w:val="00B12E4C"/>
    <w:rsid w:val="00B130EE"/>
    <w:rsid w:val="00B146B2"/>
    <w:rsid w:val="00B14DB4"/>
    <w:rsid w:val="00B16BAB"/>
    <w:rsid w:val="00B17FCC"/>
    <w:rsid w:val="00B2041C"/>
    <w:rsid w:val="00B21FDE"/>
    <w:rsid w:val="00B22383"/>
    <w:rsid w:val="00B22513"/>
    <w:rsid w:val="00B22C19"/>
    <w:rsid w:val="00B24491"/>
    <w:rsid w:val="00B255F9"/>
    <w:rsid w:val="00B26163"/>
    <w:rsid w:val="00B26904"/>
    <w:rsid w:val="00B2743A"/>
    <w:rsid w:val="00B27E3E"/>
    <w:rsid w:val="00B3092F"/>
    <w:rsid w:val="00B30E53"/>
    <w:rsid w:val="00B32CAF"/>
    <w:rsid w:val="00B40D1C"/>
    <w:rsid w:val="00B45DDA"/>
    <w:rsid w:val="00B46CC6"/>
    <w:rsid w:val="00B47F8B"/>
    <w:rsid w:val="00B52C4D"/>
    <w:rsid w:val="00B53165"/>
    <w:rsid w:val="00B544DB"/>
    <w:rsid w:val="00B55409"/>
    <w:rsid w:val="00B5611D"/>
    <w:rsid w:val="00B6150D"/>
    <w:rsid w:val="00B635B6"/>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0A2E"/>
    <w:rsid w:val="00BA1B08"/>
    <w:rsid w:val="00BA1B51"/>
    <w:rsid w:val="00BA593B"/>
    <w:rsid w:val="00BA7952"/>
    <w:rsid w:val="00BB0914"/>
    <w:rsid w:val="00BB4BC9"/>
    <w:rsid w:val="00BB5306"/>
    <w:rsid w:val="00BB5618"/>
    <w:rsid w:val="00BB759B"/>
    <w:rsid w:val="00BB7FAC"/>
    <w:rsid w:val="00BC4FE3"/>
    <w:rsid w:val="00BD020C"/>
    <w:rsid w:val="00BD0EED"/>
    <w:rsid w:val="00BD1506"/>
    <w:rsid w:val="00BD1D1D"/>
    <w:rsid w:val="00BD3A4E"/>
    <w:rsid w:val="00BD3DAD"/>
    <w:rsid w:val="00BD425E"/>
    <w:rsid w:val="00BD48F3"/>
    <w:rsid w:val="00BD4B98"/>
    <w:rsid w:val="00BD53DF"/>
    <w:rsid w:val="00BD640A"/>
    <w:rsid w:val="00BD6893"/>
    <w:rsid w:val="00BE0431"/>
    <w:rsid w:val="00BE118E"/>
    <w:rsid w:val="00BE146B"/>
    <w:rsid w:val="00BE15FE"/>
    <w:rsid w:val="00BE29A8"/>
    <w:rsid w:val="00BE2D83"/>
    <w:rsid w:val="00BF055B"/>
    <w:rsid w:val="00BF0854"/>
    <w:rsid w:val="00BF44F5"/>
    <w:rsid w:val="00BF4EA3"/>
    <w:rsid w:val="00BF63AE"/>
    <w:rsid w:val="00C01F4A"/>
    <w:rsid w:val="00C026C3"/>
    <w:rsid w:val="00C03B0B"/>
    <w:rsid w:val="00C06152"/>
    <w:rsid w:val="00C06A3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18A8"/>
    <w:rsid w:val="00C32627"/>
    <w:rsid w:val="00C35D38"/>
    <w:rsid w:val="00C35D9D"/>
    <w:rsid w:val="00C3778D"/>
    <w:rsid w:val="00C4168B"/>
    <w:rsid w:val="00C4231F"/>
    <w:rsid w:val="00C42C0F"/>
    <w:rsid w:val="00C44EF3"/>
    <w:rsid w:val="00C44F7C"/>
    <w:rsid w:val="00C453ED"/>
    <w:rsid w:val="00C51945"/>
    <w:rsid w:val="00C51AF3"/>
    <w:rsid w:val="00C52A77"/>
    <w:rsid w:val="00C55928"/>
    <w:rsid w:val="00C5705C"/>
    <w:rsid w:val="00C64551"/>
    <w:rsid w:val="00C705D7"/>
    <w:rsid w:val="00C72E2A"/>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134D1"/>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84233"/>
    <w:rsid w:val="00D92FB7"/>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C4"/>
    <w:rsid w:val="00DC65D2"/>
    <w:rsid w:val="00DD25F6"/>
    <w:rsid w:val="00DD3053"/>
    <w:rsid w:val="00DD52A4"/>
    <w:rsid w:val="00DD5C17"/>
    <w:rsid w:val="00DD69D4"/>
    <w:rsid w:val="00DE657A"/>
    <w:rsid w:val="00DF015D"/>
    <w:rsid w:val="00DF1132"/>
    <w:rsid w:val="00DF1322"/>
    <w:rsid w:val="00DF286F"/>
    <w:rsid w:val="00DF52C3"/>
    <w:rsid w:val="00DF5CF9"/>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0D40"/>
    <w:rsid w:val="00EA3B26"/>
    <w:rsid w:val="00EA4C1E"/>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DF2"/>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AC9"/>
    <w:rsid w:val="00F55D7F"/>
    <w:rsid w:val="00F56921"/>
    <w:rsid w:val="00F60DAA"/>
    <w:rsid w:val="00F620D2"/>
    <w:rsid w:val="00F63024"/>
    <w:rsid w:val="00F67451"/>
    <w:rsid w:val="00F6781E"/>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3BF6"/>
    <w:rsid w:val="00FD6A5C"/>
    <w:rsid w:val="00FD6E97"/>
    <w:rsid w:val="00FD6F6A"/>
    <w:rsid w:val="00FE12FD"/>
    <w:rsid w:val="00FE14D3"/>
    <w:rsid w:val="00FE19EB"/>
    <w:rsid w:val="00FE3D9E"/>
    <w:rsid w:val="00FF1172"/>
    <w:rsid w:val="00FF3FE2"/>
    <w:rsid w:val="00FF4BBA"/>
    <w:rsid w:val="00FF5C6A"/>
    <w:rsid w:val="00FF6034"/>
    <w:rsid w:val="00FF7685"/>
    <w:rsid w:val="00FF774A"/>
    <w:rsid w:val="05AA2E0E"/>
    <w:rsid w:val="0D0736B4"/>
    <w:rsid w:val="20A55EEA"/>
    <w:rsid w:val="22FB62BE"/>
    <w:rsid w:val="56E12A50"/>
    <w:rsid w:val="61001CE1"/>
    <w:rsid w:val="70E308E3"/>
    <w:rsid w:val="72B97D32"/>
    <w:rsid w:val="763F40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7AB"/>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1C27AB"/>
    <w:pPr>
      <w:ind w:firstLineChars="200" w:firstLine="588"/>
    </w:pPr>
    <w:rPr>
      <w:rFonts w:ascii="仿宋_GB2312" w:eastAsia="仿宋_GB2312" w:hAnsi="Calibri" w:cs="仿宋_GB2312"/>
      <w:sz w:val="32"/>
      <w:szCs w:val="32"/>
    </w:rPr>
  </w:style>
  <w:style w:type="character" w:customStyle="1" w:styleId="BodyTextIndent2Char">
    <w:name w:val="Body Text Indent 2 Char"/>
    <w:basedOn w:val="DefaultParagraphFont"/>
    <w:link w:val="BodyTextIndent2"/>
    <w:uiPriority w:val="99"/>
    <w:locked/>
    <w:rsid w:val="001C27AB"/>
    <w:rPr>
      <w:rFonts w:ascii="仿宋_GB2312" w:eastAsia="仿宋_GB2312" w:hAnsi="Calibri" w:cs="仿宋_GB2312"/>
      <w:sz w:val="24"/>
      <w:szCs w:val="24"/>
    </w:rPr>
  </w:style>
  <w:style w:type="paragraph" w:styleId="BalloonText">
    <w:name w:val="Balloon Text"/>
    <w:basedOn w:val="Normal"/>
    <w:link w:val="BalloonTextChar"/>
    <w:uiPriority w:val="99"/>
    <w:semiHidden/>
    <w:rsid w:val="001C27AB"/>
    <w:rPr>
      <w:sz w:val="18"/>
      <w:szCs w:val="18"/>
    </w:rPr>
  </w:style>
  <w:style w:type="character" w:customStyle="1" w:styleId="BalloonTextChar">
    <w:name w:val="Balloon Text Char"/>
    <w:basedOn w:val="DefaultParagraphFont"/>
    <w:link w:val="BalloonText"/>
    <w:uiPriority w:val="99"/>
    <w:semiHidden/>
    <w:locked/>
    <w:rsid w:val="001C27AB"/>
    <w:rPr>
      <w:rFonts w:ascii="Times New Roman" w:eastAsia="宋体" w:hAnsi="Times New Roman" w:cs="Times New Roman"/>
      <w:sz w:val="18"/>
      <w:szCs w:val="18"/>
    </w:rPr>
  </w:style>
  <w:style w:type="paragraph" w:styleId="Footer">
    <w:name w:val="footer"/>
    <w:basedOn w:val="Normal"/>
    <w:link w:val="FooterChar"/>
    <w:uiPriority w:val="99"/>
    <w:rsid w:val="001C27A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C27AB"/>
    <w:rPr>
      <w:sz w:val="18"/>
      <w:szCs w:val="18"/>
    </w:rPr>
  </w:style>
  <w:style w:type="paragraph" w:styleId="Header">
    <w:name w:val="header"/>
    <w:basedOn w:val="Normal"/>
    <w:link w:val="HeaderChar"/>
    <w:uiPriority w:val="99"/>
    <w:rsid w:val="001C27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C27AB"/>
    <w:rPr>
      <w:sz w:val="18"/>
      <w:szCs w:val="18"/>
    </w:rPr>
  </w:style>
  <w:style w:type="character" w:styleId="PageNumber">
    <w:name w:val="page number"/>
    <w:basedOn w:val="DefaultParagraphFont"/>
    <w:uiPriority w:val="99"/>
    <w:rsid w:val="001C27AB"/>
  </w:style>
  <w:style w:type="character" w:customStyle="1" w:styleId="3CharChar">
    <w:name w:val="标题 3 Char Char"/>
    <w:uiPriority w:val="99"/>
    <w:rsid w:val="001C27AB"/>
    <w:rPr>
      <w:rFonts w:eastAsia="楷体_GB2312"/>
      <w:b/>
      <w:bCs/>
      <w:kern w:val="2"/>
      <w:sz w:val="24"/>
      <w:szCs w:val="24"/>
      <w:lang w:val="en-US" w:eastAsia="zh-CN"/>
    </w:rPr>
  </w:style>
  <w:style w:type="paragraph" w:customStyle="1" w:styleId="Char">
    <w:name w:val="Char"/>
    <w:basedOn w:val="Normal"/>
    <w:uiPriority w:val="99"/>
    <w:rsid w:val="001C27AB"/>
    <w:pPr>
      <w:autoSpaceDE w:val="0"/>
      <w:autoSpaceDN w:val="0"/>
      <w:adjustRightInd w:val="0"/>
    </w:pPr>
    <w:rPr>
      <w:rFonts w:ascii="宋体" w:cs="宋体"/>
      <w:kern w:val="0"/>
      <w:sz w:val="20"/>
      <w:szCs w:val="20"/>
      <w:lang w:val="zh-CN"/>
    </w:rPr>
  </w:style>
  <w:style w:type="paragraph" w:customStyle="1" w:styleId="Char1">
    <w:name w:val="Char1"/>
    <w:basedOn w:val="Normal"/>
    <w:uiPriority w:val="99"/>
    <w:rsid w:val="001C27AB"/>
    <w:rPr>
      <w:rFonts w:ascii="仿宋_GB2312" w:eastAsia="仿宋_GB2312" w:cs="仿宋_GB2312"/>
      <w:sz w:val="32"/>
      <w:szCs w:val="32"/>
    </w:rPr>
  </w:style>
  <w:style w:type="paragraph" w:customStyle="1" w:styleId="CharCharCharCharCharCharCharCharCharCharCharChar1CharCharCharChar">
    <w:name w:val="Char Char Char Char Char Char Char Char Char Char Char Char1 Char Char Char Char"/>
    <w:basedOn w:val="Normal"/>
    <w:uiPriority w:val="99"/>
    <w:rsid w:val="001C27AB"/>
    <w:pPr>
      <w:numPr>
        <w:numId w:val="1"/>
      </w:numPr>
      <w:tabs>
        <w:tab w:val="left" w:pos="720"/>
      </w:tabs>
    </w:pPr>
  </w:style>
  <w:style w:type="paragraph" w:customStyle="1" w:styleId="CharCharCharChar">
    <w:name w:val="Char Char Char Char"/>
    <w:basedOn w:val="Normal"/>
    <w:uiPriority w:val="99"/>
    <w:rsid w:val="001C27AB"/>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766</Words>
  <Characters>4372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岳阳市2021年度部门整体支出</dc:title>
  <dc:subject/>
  <dc:creator>User</dc:creator>
  <cp:keywords/>
  <dc:description/>
  <cp:lastModifiedBy>Microsoft</cp:lastModifiedBy>
  <cp:revision>3</cp:revision>
  <cp:lastPrinted>2022-07-18T03:45:00Z</cp:lastPrinted>
  <dcterms:created xsi:type="dcterms:W3CDTF">2022-07-18T02:07:00Z</dcterms:created>
  <dcterms:modified xsi:type="dcterms:W3CDTF">2022-07-18T03:45:00Z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26FBD29479D34427BFD3EA42C8996393</vt:lpwstr>
  </property>
</Properties>
</file>